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462A5403"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EA459F">
        <w:rPr>
          <w:rFonts w:ascii="Arial" w:eastAsia="MS Gothic" w:hAnsi="Arial" w:cs="Arial"/>
          <w:b/>
          <w:bCs/>
          <w:sz w:val="24"/>
          <w:szCs w:val="24"/>
          <w:lang w:eastAsia="ja-JP"/>
        </w:rPr>
        <w:t>8</w:t>
      </w:r>
      <w:r w:rsidR="00390DA6">
        <w:rPr>
          <w:rFonts w:ascii="Arial" w:eastAsia="MS Gothic" w:hAnsi="Arial" w:cs="Arial"/>
          <w:b/>
          <w:bCs/>
          <w:sz w:val="24"/>
          <w:szCs w:val="24"/>
          <w:lang w:eastAsia="ja-JP"/>
        </w:rPr>
        <w:t>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A96F4E" w:rsidRPr="00A96F4E">
        <w:rPr>
          <w:rFonts w:ascii="Arial" w:eastAsia="MS Gothic" w:hAnsi="Arial"/>
          <w:b/>
          <w:sz w:val="24"/>
          <w:szCs w:val="24"/>
          <w:lang w:eastAsia="ja-JP"/>
        </w:rPr>
        <w:t>R1-2408615</w:t>
      </w:r>
    </w:p>
    <w:p w14:paraId="49FC3B07" w14:textId="1B66EE4D" w:rsidR="00C73187" w:rsidRPr="004B5456" w:rsidRDefault="00390DA6" w:rsidP="00C73187">
      <w:pPr>
        <w:widowControl w:val="0"/>
        <w:spacing w:after="240" w:line="240" w:lineRule="auto"/>
        <w:rPr>
          <w:rFonts w:ascii="Arial" w:eastAsia="MS Mincho" w:hAnsi="Arial"/>
          <w:b/>
          <w:sz w:val="24"/>
          <w:szCs w:val="24"/>
          <w:lang w:eastAsia="zh-CN"/>
        </w:rPr>
      </w:pPr>
      <w:r>
        <w:rPr>
          <w:rFonts w:ascii="Arial" w:eastAsia="MS Mincho" w:hAnsi="Arial" w:cs="Arial"/>
          <w:b/>
          <w:bCs/>
          <w:sz w:val="24"/>
          <w:szCs w:val="24"/>
          <w:lang w:eastAsia="ja-JP"/>
        </w:rPr>
        <w:t>Hefei</w:t>
      </w:r>
      <w:r w:rsidR="00CC2F5F" w:rsidRPr="00CC2F5F">
        <w:rPr>
          <w:rFonts w:ascii="Arial" w:eastAsia="MS Mincho" w:hAnsi="Arial" w:cs="Arial"/>
          <w:b/>
          <w:bCs/>
          <w:sz w:val="24"/>
          <w:szCs w:val="24"/>
          <w:lang w:eastAsia="ja-JP"/>
        </w:rPr>
        <w:t xml:space="preserve">, </w:t>
      </w:r>
      <w:r>
        <w:rPr>
          <w:rFonts w:ascii="Arial" w:eastAsia="MS Mincho" w:hAnsi="Arial" w:cs="Arial"/>
          <w:b/>
          <w:bCs/>
          <w:sz w:val="24"/>
          <w:szCs w:val="24"/>
          <w:lang w:eastAsia="ja-JP"/>
        </w:rPr>
        <w:t>China</w:t>
      </w:r>
      <w:r w:rsidR="00CC2F5F" w:rsidRPr="00CC2F5F">
        <w:rPr>
          <w:rFonts w:ascii="Arial" w:eastAsia="MS Mincho" w:hAnsi="Arial" w:cs="Arial"/>
          <w:b/>
          <w:bCs/>
          <w:sz w:val="24"/>
          <w:szCs w:val="24"/>
          <w:lang w:eastAsia="ja-JP"/>
        </w:rPr>
        <w:t xml:space="preserve">, </w:t>
      </w:r>
      <w:r w:rsidRPr="00390DA6">
        <w:rPr>
          <w:rFonts w:ascii="Arial" w:eastAsia="MS Mincho" w:hAnsi="Arial" w:cs="Arial"/>
          <w:b/>
          <w:bCs/>
          <w:sz w:val="24"/>
          <w:szCs w:val="24"/>
          <w:lang w:eastAsia="ja-JP"/>
        </w:rPr>
        <w:t>October</w:t>
      </w:r>
      <w:r w:rsidR="00CC2F5F" w:rsidRPr="00CC2F5F">
        <w:rPr>
          <w:rFonts w:ascii="Arial" w:eastAsia="MS Mincho" w:hAnsi="Arial" w:cs="Arial"/>
          <w:b/>
          <w:bCs/>
          <w:sz w:val="24"/>
          <w:szCs w:val="24"/>
          <w:lang w:eastAsia="ja-JP"/>
        </w:rPr>
        <w:t xml:space="preserve"> 1</w:t>
      </w:r>
      <w:r>
        <w:rPr>
          <w:rFonts w:ascii="Arial" w:eastAsia="MS Mincho" w:hAnsi="Arial" w:cs="Arial"/>
          <w:b/>
          <w:bCs/>
          <w:sz w:val="24"/>
          <w:szCs w:val="24"/>
          <w:lang w:eastAsia="ja-JP"/>
        </w:rPr>
        <w:t>4</w:t>
      </w:r>
      <w:r w:rsidR="00CC2F5F" w:rsidRPr="00CC2F5F">
        <w:rPr>
          <w:rFonts w:ascii="Arial" w:eastAsia="MS Mincho" w:hAnsi="Arial" w:cs="Arial" w:hint="eastAsia"/>
          <w:b/>
          <w:bCs/>
          <w:sz w:val="24"/>
          <w:szCs w:val="24"/>
          <w:vertAlign w:val="superscript"/>
          <w:lang w:eastAsia="ja-JP"/>
        </w:rPr>
        <w:t>th</w:t>
      </w:r>
      <w:r w:rsidR="00CC2F5F" w:rsidRPr="00CC2F5F">
        <w:rPr>
          <w:rFonts w:ascii="Arial" w:eastAsia="MS Mincho" w:hAnsi="Arial" w:cs="Arial"/>
          <w:b/>
          <w:bCs/>
          <w:sz w:val="24"/>
          <w:szCs w:val="24"/>
          <w:lang w:eastAsia="ja-JP"/>
        </w:rPr>
        <w:t xml:space="preserve"> – </w:t>
      </w:r>
      <w:r w:rsidRPr="00CC2F5F">
        <w:rPr>
          <w:rFonts w:ascii="Arial" w:eastAsia="MS Mincho" w:hAnsi="Arial" w:cs="Arial"/>
          <w:b/>
          <w:bCs/>
          <w:sz w:val="24"/>
          <w:szCs w:val="24"/>
          <w:lang w:eastAsia="ja-JP"/>
        </w:rPr>
        <w:t>1</w:t>
      </w:r>
      <w:r>
        <w:rPr>
          <w:rFonts w:ascii="Arial" w:eastAsia="MS Mincho" w:hAnsi="Arial" w:cs="Arial"/>
          <w:b/>
          <w:bCs/>
          <w:sz w:val="24"/>
          <w:szCs w:val="24"/>
          <w:lang w:eastAsia="ja-JP"/>
        </w:rPr>
        <w:t>8</w:t>
      </w:r>
      <w:r w:rsidRPr="00CC2F5F">
        <w:rPr>
          <w:rFonts w:ascii="Arial" w:eastAsia="MS Mincho" w:hAnsi="Arial" w:cs="Arial" w:hint="eastAsia"/>
          <w:b/>
          <w:bCs/>
          <w:sz w:val="24"/>
          <w:szCs w:val="24"/>
          <w:vertAlign w:val="superscript"/>
          <w:lang w:eastAsia="ja-JP"/>
        </w:rPr>
        <w:t>th</w:t>
      </w:r>
      <w:r w:rsidR="00C73187" w:rsidRPr="004B5456">
        <w:rPr>
          <w:rFonts w:ascii="Arial" w:eastAsia="MS Mincho" w:hAnsi="Arial" w:cs="Arial"/>
          <w:b/>
          <w:bCs/>
          <w:sz w:val="24"/>
          <w:szCs w:val="24"/>
          <w:lang w:eastAsia="ja-JP"/>
        </w:rPr>
        <w:t>, 2024</w:t>
      </w:r>
      <w:bookmarkEnd w:id="0"/>
    </w:p>
    <w:p w14:paraId="66297322" w14:textId="1ABC2735"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DB125F">
        <w:rPr>
          <w:rFonts w:ascii="Arial" w:eastAsia="Malgun Gothic" w:hAnsi="Arial"/>
          <w:sz w:val="24"/>
          <w:szCs w:val="24"/>
          <w:lang w:eastAsia="ko-KR"/>
        </w:rPr>
        <w:t>5</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0471314F"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等线"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715EB7" w:rsidRPr="00715EB7">
        <w:rPr>
          <w:rFonts w:ascii="Arial" w:eastAsia="Malgun Gothic" w:hAnsi="Arial" w:cs="Arial"/>
          <w:sz w:val="24"/>
          <w:lang w:eastAsia="ko-KR"/>
        </w:rPr>
        <w:t>Draft LS reply on applicable functionality reporting for beam management</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Introduction</w:t>
      </w:r>
    </w:p>
    <w:p w14:paraId="25B85A37" w14:textId="4AB68307" w:rsidR="00620779" w:rsidRDefault="0034133E" w:rsidP="0029638B">
      <w:pPr>
        <w:spacing w:before="180"/>
        <w:ind w:firstLine="284"/>
        <w:jc w:val="both"/>
        <w:rPr>
          <w:rFonts w:eastAsia="MS Gothic"/>
          <w:szCs w:val="16"/>
          <w:lang w:eastAsia="ko-KR"/>
        </w:rPr>
      </w:pPr>
      <w:bookmarkStart w:id="4" w:name="_Hlk145277988"/>
      <w:r>
        <w:rPr>
          <w:rFonts w:eastAsia="MS Gothic"/>
          <w:szCs w:val="16"/>
          <w:lang w:eastAsia="ko-KR"/>
        </w:rPr>
        <w:t xml:space="preserve">RAN2 sent LS for </w:t>
      </w:r>
      <w:r w:rsidR="00715EB7" w:rsidRPr="00715EB7">
        <w:rPr>
          <w:rFonts w:eastAsia="MS Gothic"/>
          <w:szCs w:val="16"/>
          <w:lang w:eastAsia="ko-KR"/>
        </w:rPr>
        <w:t>applicable functionality reporting for beam management</w:t>
      </w:r>
      <w:r>
        <w:rPr>
          <w:rFonts w:eastAsia="MS Gothic"/>
          <w:szCs w:val="16"/>
          <w:lang w:eastAsia="ko-KR"/>
        </w:rPr>
        <w:t xml:space="preserve"> with the following question [1]. </w:t>
      </w:r>
    </w:p>
    <w:tbl>
      <w:tblPr>
        <w:tblStyle w:val="af2"/>
        <w:tblW w:w="0" w:type="auto"/>
        <w:tblLook w:val="04A0" w:firstRow="1" w:lastRow="0" w:firstColumn="1" w:lastColumn="0" w:noHBand="0" w:noVBand="1"/>
      </w:tblPr>
      <w:tblGrid>
        <w:gridCol w:w="9737"/>
      </w:tblGrid>
      <w:tr w:rsidR="00620779" w14:paraId="1D43BA8E" w14:textId="77777777" w:rsidTr="00300EDF">
        <w:trPr>
          <w:trHeight w:val="918"/>
        </w:trPr>
        <w:tc>
          <w:tcPr>
            <w:tcW w:w="9737" w:type="dxa"/>
          </w:tcPr>
          <w:p w14:paraId="7FA8759C" w14:textId="77777777" w:rsidR="00B81E02" w:rsidRPr="00B81E02" w:rsidRDefault="00B81E02" w:rsidP="00B81E02">
            <w:pPr>
              <w:pStyle w:val="Doc-text2"/>
              <w:tabs>
                <w:tab w:val="clear" w:pos="1622"/>
                <w:tab w:val="left" w:pos="2160"/>
              </w:tabs>
              <w:snapToGrid w:val="0"/>
              <w:spacing w:afterLines="50" w:after="120" w:line="240" w:lineRule="auto"/>
              <w:ind w:left="0" w:hanging="3"/>
              <w:rPr>
                <w:rFonts w:ascii="Times New Roman" w:hAnsi="Times New Roman"/>
                <w:color w:val="auto"/>
                <w:u w:val="single"/>
              </w:rPr>
            </w:pPr>
            <w:r w:rsidRPr="00B81E02">
              <w:rPr>
                <w:rFonts w:ascii="Times New Roman" w:hAnsi="Times New Roman"/>
                <w:color w:val="auto"/>
                <w:u w:val="single"/>
              </w:rPr>
              <w:t>On General</w:t>
            </w:r>
          </w:p>
          <w:p w14:paraId="7CB4EB29" w14:textId="77777777" w:rsidR="00B81E02" w:rsidRPr="00B81E02" w:rsidRDefault="00B81E02" w:rsidP="00B81E02">
            <w:pPr>
              <w:pStyle w:val="ae"/>
              <w:numPr>
                <w:ilvl w:val="0"/>
                <w:numId w:val="40"/>
              </w:numPr>
              <w:snapToGrid w:val="0"/>
              <w:spacing w:afterLines="50" w:after="120" w:line="240" w:lineRule="auto"/>
            </w:pPr>
            <w:r w:rsidRPr="00B81E02">
              <w:t>Q1: In Step 2, what is the granularity of functionality? For example, whether it is a use case (e.g. beam management), whether it is a sub-use case (e.g. beam management Case 1), or others?</w:t>
            </w:r>
          </w:p>
          <w:p w14:paraId="43AE9016" w14:textId="77777777" w:rsidR="00B81E02" w:rsidRPr="00B81E02" w:rsidRDefault="00B81E02" w:rsidP="00B81E02">
            <w:pPr>
              <w:pStyle w:val="Doc-text2"/>
              <w:tabs>
                <w:tab w:val="clear" w:pos="1622"/>
                <w:tab w:val="left" w:pos="2160"/>
              </w:tabs>
              <w:snapToGrid w:val="0"/>
              <w:spacing w:afterLines="50" w:after="120" w:line="240" w:lineRule="auto"/>
              <w:ind w:left="0" w:hanging="3"/>
              <w:rPr>
                <w:rFonts w:ascii="Times New Roman" w:hAnsi="Times New Roman"/>
                <w:color w:val="auto"/>
                <w:u w:val="single"/>
              </w:rPr>
            </w:pPr>
            <w:r w:rsidRPr="00B81E02">
              <w:rPr>
                <w:rFonts w:ascii="Times New Roman" w:hAnsi="Times New Roman"/>
                <w:color w:val="auto"/>
                <w:u w:val="single"/>
              </w:rPr>
              <w:t>On NW-side additional condition and configuration</w:t>
            </w:r>
          </w:p>
          <w:p w14:paraId="1ADA7024" w14:textId="77777777" w:rsidR="00B81E02" w:rsidRPr="00B81E02" w:rsidRDefault="00B81E02" w:rsidP="00B81E02">
            <w:pPr>
              <w:pStyle w:val="ae"/>
              <w:numPr>
                <w:ilvl w:val="0"/>
                <w:numId w:val="40"/>
              </w:numPr>
              <w:snapToGrid w:val="0"/>
              <w:spacing w:afterLines="50" w:after="120" w:line="240" w:lineRule="auto"/>
            </w:pPr>
            <w:r w:rsidRPr="00B81E02">
              <w:t xml:space="preserve">Q2: What is the content of NW-side additional condition, i.e. is it correct the RAN2 assumption of a NW-side additional condition assumed as associated ID? </w:t>
            </w:r>
            <w:r w:rsidRPr="00B81E02" w:rsidDel="006661FF">
              <w:t xml:space="preserve"> </w:t>
            </w:r>
          </w:p>
          <w:p w14:paraId="490CC7E1" w14:textId="77777777" w:rsidR="00B81E02" w:rsidRPr="00B81E02" w:rsidRDefault="00B81E02" w:rsidP="00B81E02">
            <w:pPr>
              <w:pStyle w:val="ae"/>
              <w:numPr>
                <w:ilvl w:val="0"/>
                <w:numId w:val="40"/>
              </w:numPr>
              <w:snapToGrid w:val="0"/>
              <w:spacing w:afterLines="50" w:after="120" w:line="240" w:lineRule="auto"/>
            </w:pPr>
            <w:r w:rsidRPr="00B81E02">
              <w:t>Q3: Is NW-side additional condition functionality specific?</w:t>
            </w:r>
          </w:p>
          <w:p w14:paraId="0A5CE26D" w14:textId="77777777" w:rsidR="00B81E02" w:rsidRPr="00B81E02" w:rsidRDefault="00B81E02" w:rsidP="00B81E02">
            <w:pPr>
              <w:pStyle w:val="ae"/>
              <w:numPr>
                <w:ilvl w:val="0"/>
                <w:numId w:val="40"/>
              </w:numPr>
              <w:snapToGrid w:val="0"/>
              <w:spacing w:afterLines="50" w:after="120" w:line="240" w:lineRule="auto"/>
            </w:pPr>
            <w:bookmarkStart w:id="5" w:name="_Hlk178596892"/>
            <w:r w:rsidRPr="00B81E02">
              <w:t>Q4: RAN2 wonders what information is needed in Step 3 for UE to decide whether a functionality is applicable before Step 4. More specifically, RAN2 would like to ask the following questions (Q4-1 to Q4-5):</w:t>
            </w:r>
          </w:p>
          <w:p w14:paraId="2867215A" w14:textId="77777777" w:rsidR="00B81E02" w:rsidRPr="00B81E02" w:rsidRDefault="00B81E02" w:rsidP="00B81E02">
            <w:pPr>
              <w:pStyle w:val="Doc-text2"/>
              <w:numPr>
                <w:ilvl w:val="1"/>
                <w:numId w:val="40"/>
              </w:numPr>
              <w:tabs>
                <w:tab w:val="clear" w:pos="1622"/>
                <w:tab w:val="left" w:pos="2160"/>
              </w:tabs>
              <w:snapToGrid w:val="0"/>
              <w:spacing w:afterLines="50" w:after="120" w:line="240" w:lineRule="auto"/>
              <w:rPr>
                <w:rFonts w:ascii="Times New Roman" w:hAnsi="Times New Roman"/>
                <w:color w:val="auto"/>
              </w:rPr>
            </w:pPr>
            <w:r w:rsidRPr="00B81E02">
              <w:rPr>
                <w:rFonts w:ascii="Times New Roman" w:hAnsi="Times New Roman"/>
                <w:color w:val="auto"/>
              </w:rPr>
              <w:t xml:space="preserve">Q4-1: In RAN2, it is FFS whether NW-side additional condition is mandatory or optional. In order to discuss further, RAN2 would like to understand </w:t>
            </w:r>
            <w:r w:rsidRPr="00B81E02">
              <w:rPr>
                <w:rFonts w:ascii="Times New Roman" w:hAnsi="Times New Roman"/>
                <w:color w:val="auto"/>
                <w:szCs w:val="20"/>
              </w:rPr>
              <w:t>whether</w:t>
            </w:r>
            <w:r w:rsidRPr="00B81E02">
              <w:rPr>
                <w:rFonts w:ascii="Calibri" w:hAnsi="Calibri" w:cs="Calibri"/>
                <w:color w:val="auto"/>
                <w:szCs w:val="20"/>
              </w:rPr>
              <w:t xml:space="preserve"> </w:t>
            </w:r>
            <w:r w:rsidRPr="00B81E02">
              <w:rPr>
                <w:rFonts w:ascii="Times New Roman" w:hAnsi="Times New Roman"/>
                <w:color w:val="auto"/>
              </w:rPr>
              <w:t xml:space="preserve">it is feasible for UE to decide the applicable functionalities without NW-side additional condition? </w:t>
            </w:r>
          </w:p>
          <w:p w14:paraId="1777448D" w14:textId="77777777" w:rsidR="00B81E02" w:rsidRPr="00B81E02" w:rsidRDefault="00B81E02" w:rsidP="00B81E02">
            <w:pPr>
              <w:pStyle w:val="Doc-text2"/>
              <w:numPr>
                <w:ilvl w:val="1"/>
                <w:numId w:val="40"/>
              </w:numPr>
              <w:snapToGrid w:val="0"/>
              <w:spacing w:afterLines="50" w:after="120" w:line="240" w:lineRule="auto"/>
              <w:rPr>
                <w:rFonts w:ascii="Times New Roman" w:hAnsi="Times New Roman"/>
                <w:color w:val="auto"/>
              </w:rPr>
            </w:pPr>
            <w:r w:rsidRPr="00B81E02">
              <w:rPr>
                <w:rFonts w:ascii="Times New Roman" w:hAnsi="Times New Roman"/>
                <w:color w:val="auto"/>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558D9A4E" w14:textId="77777777" w:rsidR="00B81E02" w:rsidRPr="00B81E02" w:rsidRDefault="00B81E02" w:rsidP="00B81E02">
            <w:pPr>
              <w:pStyle w:val="Doc-text2"/>
              <w:numPr>
                <w:ilvl w:val="1"/>
                <w:numId w:val="40"/>
              </w:numPr>
              <w:tabs>
                <w:tab w:val="clear" w:pos="1622"/>
                <w:tab w:val="left" w:pos="2160"/>
              </w:tabs>
              <w:snapToGrid w:val="0"/>
              <w:spacing w:afterLines="50" w:after="120" w:line="240" w:lineRule="auto"/>
              <w:rPr>
                <w:rFonts w:ascii="Times New Roman" w:hAnsi="Times New Roman"/>
                <w:color w:val="auto"/>
              </w:rPr>
            </w:pPr>
            <w:r w:rsidRPr="00B81E02">
              <w:rPr>
                <w:rFonts w:ascii="Times New Roman" w:hAnsi="Times New Roman"/>
                <w:color w:val="auto"/>
              </w:rPr>
              <w:t xml:space="preserve">Q4-3: For UE evaluating applicable functionality reporting, if the answer to Q4-2 is Yes, what is the relationship between NW-side additional condition and configuration (e.g. inference configuration)? </w:t>
            </w:r>
            <w:r w:rsidRPr="00B81E02">
              <w:rPr>
                <w:rFonts w:ascii="Times New Roman" w:eastAsiaTheme="minorEastAsia" w:hAnsi="Times New Roman" w:hint="eastAsia"/>
                <w:color w:val="auto"/>
                <w:lang w:eastAsia="zh-CN"/>
              </w:rPr>
              <w:t xml:space="preserve">For example, </w:t>
            </w:r>
            <w:r w:rsidRPr="00B81E02">
              <w:rPr>
                <w:rFonts w:ascii="Times New Roman" w:eastAsiaTheme="minorEastAsia" w:hAnsi="Times New Roman"/>
                <w:color w:val="auto"/>
                <w:lang w:eastAsia="zh-CN"/>
              </w:rPr>
              <w:t xml:space="preserve">is </w:t>
            </w:r>
            <w:r w:rsidRPr="00B81E02">
              <w:rPr>
                <w:rFonts w:ascii="Times New Roman" w:hAnsi="Times New Roman"/>
                <w:color w:val="auto"/>
              </w:rPr>
              <w:t>NW-side additional condition part of inference configuration, or is inference configuration part of NW-side additional condition, or is NW-side additional condition separate from inference configuration, etc?</w:t>
            </w:r>
          </w:p>
          <w:p w14:paraId="34658E4F" w14:textId="77777777" w:rsidR="00B81E02" w:rsidRPr="00B81E02" w:rsidRDefault="00B81E02" w:rsidP="00B81E02">
            <w:pPr>
              <w:pStyle w:val="Doc-text2"/>
              <w:numPr>
                <w:ilvl w:val="1"/>
                <w:numId w:val="40"/>
              </w:numPr>
              <w:tabs>
                <w:tab w:val="clear" w:pos="1622"/>
                <w:tab w:val="left" w:pos="2160"/>
              </w:tabs>
              <w:snapToGrid w:val="0"/>
              <w:spacing w:afterLines="50" w:after="120" w:line="240" w:lineRule="auto"/>
              <w:rPr>
                <w:rFonts w:ascii="Times New Roman" w:hAnsi="Times New Roman"/>
                <w:color w:val="auto"/>
              </w:rPr>
            </w:pPr>
            <w:r w:rsidRPr="00B81E02">
              <w:rPr>
                <w:rFonts w:ascii="Times New Roman" w:hAnsi="Times New Roman"/>
                <w:color w:val="auto"/>
              </w:rPr>
              <w:t xml:space="preserve">Q4-4: If the answer to Q4-2 is Yes, what is the content of configuration (e.g. inference configuration) for UE to determine applicable functionalities? </w:t>
            </w:r>
          </w:p>
          <w:bookmarkEnd w:id="5"/>
          <w:p w14:paraId="37113CB9" w14:textId="77777777" w:rsidR="00B81E02" w:rsidRPr="00B81E02" w:rsidRDefault="00B81E02" w:rsidP="00B81E02">
            <w:pPr>
              <w:pStyle w:val="Doc-text2"/>
              <w:numPr>
                <w:ilvl w:val="0"/>
                <w:numId w:val="40"/>
              </w:numPr>
              <w:tabs>
                <w:tab w:val="clear" w:pos="1622"/>
                <w:tab w:val="left" w:pos="2160"/>
              </w:tabs>
              <w:snapToGrid w:val="0"/>
              <w:spacing w:afterLines="50" w:after="120" w:line="240" w:lineRule="auto"/>
              <w:rPr>
                <w:rFonts w:ascii="Times New Roman" w:hAnsi="Times New Roman"/>
                <w:color w:val="auto"/>
              </w:rPr>
            </w:pPr>
            <w:r w:rsidRPr="00B81E02">
              <w:rPr>
                <w:rFonts w:ascii="Times New Roman" w:hAnsi="Times New Roman"/>
                <w:color w:val="auto"/>
              </w:rPr>
              <w:t>Q5: What is the content of applicable functionality reporting in Step 4?</w:t>
            </w:r>
          </w:p>
          <w:p w14:paraId="2B535EBF" w14:textId="77777777" w:rsidR="00B81E02" w:rsidRPr="00B81E02" w:rsidRDefault="00B81E02" w:rsidP="00B81E02">
            <w:pPr>
              <w:pStyle w:val="Doc-text2"/>
              <w:numPr>
                <w:ilvl w:val="0"/>
                <w:numId w:val="40"/>
              </w:numPr>
              <w:tabs>
                <w:tab w:val="clear" w:pos="1622"/>
                <w:tab w:val="left" w:pos="2160"/>
              </w:tabs>
              <w:snapToGrid w:val="0"/>
              <w:spacing w:afterLines="50" w:after="120" w:line="240" w:lineRule="auto"/>
              <w:rPr>
                <w:rFonts w:ascii="Times New Roman" w:hAnsi="Times New Roman"/>
                <w:color w:val="auto"/>
              </w:rPr>
            </w:pPr>
            <w:r w:rsidRPr="00B81E02">
              <w:rPr>
                <w:rFonts w:ascii="Times New Roman" w:hAnsi="Times New Roman"/>
                <w:color w:val="auto"/>
              </w:rPr>
              <w:t xml:space="preserve">Q6: What is the content of inference configuration in Step 5? </w:t>
            </w:r>
          </w:p>
          <w:p w14:paraId="3866A18D" w14:textId="77777777" w:rsidR="00B81E02" w:rsidRPr="00B81E02" w:rsidRDefault="00B81E02" w:rsidP="00B81E02">
            <w:pPr>
              <w:pStyle w:val="Doc-text2"/>
              <w:snapToGrid w:val="0"/>
              <w:spacing w:afterLines="50" w:after="120" w:line="240" w:lineRule="auto"/>
              <w:ind w:left="0" w:firstLine="0"/>
              <w:rPr>
                <w:rFonts w:ascii="Times New Roman" w:hAnsi="Times New Roman"/>
                <w:color w:val="auto"/>
                <w:u w:val="single"/>
              </w:rPr>
            </w:pPr>
            <w:r w:rsidRPr="00B81E02">
              <w:rPr>
                <w:rFonts w:ascii="Times New Roman" w:hAnsi="Times New Roman"/>
                <w:color w:val="auto"/>
                <w:u w:val="single"/>
              </w:rPr>
              <w:t>On Functionality Activation</w:t>
            </w:r>
          </w:p>
          <w:p w14:paraId="545061BB" w14:textId="77777777" w:rsidR="00B81E02" w:rsidRPr="00B81E02" w:rsidRDefault="00B81E02" w:rsidP="00B81E02">
            <w:pPr>
              <w:pStyle w:val="ae"/>
              <w:numPr>
                <w:ilvl w:val="0"/>
                <w:numId w:val="40"/>
              </w:numPr>
              <w:snapToGrid w:val="0"/>
              <w:spacing w:afterLines="50" w:after="120" w:line="240" w:lineRule="auto"/>
            </w:pPr>
            <w:r w:rsidRPr="00B81E02">
              <w:t xml:space="preserve">Q7: If inference configuration is provided in Step 3, does it activate the functionality immediately upon receiving Step 3? </w:t>
            </w:r>
          </w:p>
          <w:p w14:paraId="2AC23606" w14:textId="77777777" w:rsidR="00B81E02" w:rsidRPr="00B81E02" w:rsidRDefault="00B81E02" w:rsidP="00B81E02">
            <w:pPr>
              <w:pStyle w:val="ae"/>
              <w:numPr>
                <w:ilvl w:val="0"/>
                <w:numId w:val="40"/>
              </w:numPr>
              <w:snapToGrid w:val="0"/>
              <w:spacing w:afterLines="50" w:after="120" w:line="240" w:lineRule="auto"/>
            </w:pPr>
            <w:r w:rsidRPr="00B81E02">
              <w:t>Q8: If inference configuration is not provided in Step 3, does configuration in Step 5 activate the functionality immediately upon receiving Step 5?</w:t>
            </w:r>
          </w:p>
          <w:p w14:paraId="779F5E04" w14:textId="77777777" w:rsidR="00B81E02" w:rsidRPr="00B81E02" w:rsidRDefault="00B81E02" w:rsidP="00B81E02">
            <w:pPr>
              <w:pStyle w:val="ae"/>
              <w:numPr>
                <w:ilvl w:val="0"/>
                <w:numId w:val="40"/>
              </w:numPr>
              <w:snapToGrid w:val="0"/>
              <w:spacing w:afterLines="50" w:after="120" w:line="240" w:lineRule="auto"/>
            </w:pPr>
            <w:r w:rsidRPr="00B81E02">
              <w:t xml:space="preserve">Q9: If more than one functionality are configured in Step 3 or Step 5, whether multiple/all applicable functionalities can be activated? </w:t>
            </w:r>
          </w:p>
          <w:p w14:paraId="74CDFBD9" w14:textId="12D414EB" w:rsidR="00620779" w:rsidRPr="00300EDF" w:rsidRDefault="00B81E02" w:rsidP="00B81E02">
            <w:pPr>
              <w:pStyle w:val="ae"/>
              <w:numPr>
                <w:ilvl w:val="0"/>
                <w:numId w:val="40"/>
              </w:numPr>
              <w:overflowPunct w:val="0"/>
              <w:autoSpaceDE w:val="0"/>
              <w:autoSpaceDN w:val="0"/>
              <w:adjustRightInd w:val="0"/>
              <w:snapToGrid w:val="0"/>
              <w:spacing w:afterLines="50" w:after="120" w:line="240" w:lineRule="auto"/>
              <w:textAlignment w:val="baseline"/>
              <w:rPr>
                <w:lang w:eastAsia="zh-CN"/>
              </w:rPr>
            </w:pPr>
            <w:r w:rsidRPr="00B81E02">
              <w:t>Q10: Is L1/L2 signaling for functionality activation/deactivation needed?</w:t>
            </w:r>
          </w:p>
        </w:tc>
      </w:tr>
    </w:tbl>
    <w:p w14:paraId="60C5BAF8" w14:textId="2825A809" w:rsidR="00291B04" w:rsidRDefault="001B618A" w:rsidP="00136983">
      <w:pPr>
        <w:spacing w:before="180"/>
        <w:ind w:firstLine="284"/>
        <w:jc w:val="both"/>
        <w:rPr>
          <w:rFonts w:eastAsiaTheme="minorEastAsia"/>
          <w:szCs w:val="16"/>
          <w:lang w:eastAsia="ko-KR"/>
        </w:rPr>
      </w:pPr>
      <w:r>
        <w:rPr>
          <w:rFonts w:eastAsia="MS Gothic"/>
          <w:szCs w:val="16"/>
          <w:lang w:eastAsia="ko-KR"/>
        </w:rPr>
        <w:t>This contribution discusses RAN2’s questions and provides draft responses.</w:t>
      </w:r>
      <w:r w:rsidR="0074699B">
        <w:rPr>
          <w:rFonts w:eastAsia="MS Gothic"/>
          <w:szCs w:val="16"/>
          <w:lang w:eastAsia="ko-KR"/>
        </w:rPr>
        <w:t xml:space="preserve"> </w:t>
      </w:r>
    </w:p>
    <w:bookmarkEnd w:id="1"/>
    <w:p w14:paraId="0754AE02" w14:textId="3E06BEE5"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lastRenderedPageBreak/>
        <w:t>Discussion</w:t>
      </w:r>
      <w:r w:rsidR="000664C4">
        <w:rPr>
          <w:rFonts w:ascii="Arial" w:eastAsia="宋体" w:hAnsi="Arial" w:cs="Arial"/>
          <w:kern w:val="28"/>
          <w:sz w:val="32"/>
          <w:szCs w:val="18"/>
          <w:lang w:eastAsia="zh-CN"/>
        </w:rPr>
        <w:t xml:space="preserve"> </w:t>
      </w:r>
    </w:p>
    <w:p w14:paraId="67764939" w14:textId="77777777" w:rsidR="001D1B33" w:rsidRDefault="001D1B33" w:rsidP="003860D2">
      <w:pPr>
        <w:spacing w:before="60" w:after="60"/>
        <w:jc w:val="both"/>
        <w:rPr>
          <w:rFonts w:eastAsiaTheme="minorEastAsia"/>
          <w:b/>
          <w:szCs w:val="16"/>
          <w:u w:val="single"/>
          <w:lang w:eastAsia="ko-KR"/>
        </w:rPr>
      </w:pPr>
    </w:p>
    <w:p w14:paraId="54D4BF03" w14:textId="7F7931BE" w:rsidR="00E44607" w:rsidRDefault="00E44607" w:rsidP="00BC01B1">
      <w:pPr>
        <w:spacing w:before="60" w:after="60"/>
        <w:jc w:val="both"/>
        <w:rPr>
          <w:rFonts w:eastAsiaTheme="minorEastAsia"/>
          <w:b/>
          <w:szCs w:val="16"/>
          <w:u w:val="single"/>
          <w:lang w:eastAsia="ko-KR"/>
        </w:rPr>
      </w:pPr>
      <w:r w:rsidRPr="00E44607">
        <w:rPr>
          <w:rFonts w:eastAsiaTheme="minorEastAsia"/>
          <w:b/>
          <w:szCs w:val="16"/>
          <w:u w:val="single"/>
          <w:lang w:eastAsia="ko-KR"/>
        </w:rPr>
        <w:t>Question 1</w:t>
      </w:r>
    </w:p>
    <w:p w14:paraId="1E01F9D7" w14:textId="5DBA7C43" w:rsidR="0013628D" w:rsidRPr="00B81E02" w:rsidRDefault="00B81E02" w:rsidP="00BC01B1">
      <w:pPr>
        <w:pStyle w:val="B1"/>
        <w:numPr>
          <w:ilvl w:val="0"/>
          <w:numId w:val="39"/>
        </w:numPr>
        <w:spacing w:before="60" w:after="60"/>
        <w:ind w:left="452" w:hanging="403"/>
        <w:jc w:val="both"/>
        <w:rPr>
          <w:rFonts w:ascii="Times New Roman" w:eastAsia="MS Gothic" w:hAnsi="Times New Roman" w:cs="Times New Roman"/>
          <w:i/>
          <w:color w:val="auto"/>
          <w:kern w:val="0"/>
          <w:szCs w:val="16"/>
          <w:lang w:eastAsia="ko-KR"/>
        </w:rPr>
      </w:pPr>
      <w:r w:rsidRPr="00B81E02">
        <w:rPr>
          <w:rFonts w:ascii="Times New Roman" w:eastAsia="MS Gothic" w:hAnsi="Times New Roman" w:cs="Times New Roman"/>
          <w:i/>
          <w:color w:val="auto"/>
          <w:kern w:val="0"/>
          <w:szCs w:val="16"/>
          <w:lang w:eastAsia="ko-KR"/>
        </w:rPr>
        <w:t>Q1: In Step 2, what is the granularity of functionality? For example, whether it is a use case (e.g. beam management), whether it is a sub-use case (e.g. beam management Case 1), or others?</w:t>
      </w:r>
    </w:p>
    <w:p w14:paraId="1E66F5EA" w14:textId="4FC7A88E" w:rsidR="00282B03" w:rsidRPr="00744B14" w:rsidRDefault="000F2F32" w:rsidP="00BC01B1">
      <w:pPr>
        <w:spacing w:before="60" w:after="60"/>
        <w:jc w:val="both"/>
        <w:rPr>
          <w:rFonts w:eastAsiaTheme="minorEastAsia"/>
          <w:szCs w:val="16"/>
          <w:lang w:eastAsia="ko-KR"/>
        </w:rPr>
      </w:pPr>
      <w:r w:rsidRPr="00744B14">
        <w:rPr>
          <w:rFonts w:eastAsiaTheme="minorEastAsia"/>
          <w:b/>
          <w:szCs w:val="16"/>
          <w:lang w:eastAsia="ko-KR"/>
        </w:rPr>
        <w:t>[Draft response]</w:t>
      </w:r>
      <w:r w:rsidRPr="00744B14">
        <w:rPr>
          <w:rFonts w:eastAsiaTheme="minorEastAsia"/>
          <w:szCs w:val="16"/>
          <w:lang w:eastAsia="ko-KR"/>
        </w:rPr>
        <w:t xml:space="preserve"> </w:t>
      </w:r>
      <w:r w:rsidR="00744B14" w:rsidRPr="00744B14">
        <w:rPr>
          <w:rFonts w:eastAsiaTheme="minorEastAsia"/>
          <w:szCs w:val="16"/>
          <w:lang w:eastAsia="ko-KR"/>
        </w:rPr>
        <w:t>From RAN 1 perspective, the granularity of functionality can be at least sub use case level, i.e., BM-Case 1 and BM-Case 2</w:t>
      </w:r>
      <w:r w:rsidR="00744B14">
        <w:rPr>
          <w:rFonts w:eastAsiaTheme="minorEastAsia"/>
          <w:szCs w:val="16"/>
          <w:lang w:eastAsia="ko-KR"/>
        </w:rPr>
        <w:t xml:space="preserve">. </w:t>
      </w:r>
      <w:r w:rsidR="00744B14" w:rsidRPr="00744B14">
        <w:rPr>
          <w:rFonts w:eastAsiaTheme="minorEastAsia"/>
          <w:szCs w:val="16"/>
          <w:lang w:eastAsia="ko-KR"/>
        </w:rPr>
        <w:t>RAN 1 will further discuss</w:t>
      </w:r>
      <w:r w:rsidR="00744B14">
        <w:rPr>
          <w:rFonts w:eastAsiaTheme="minorEastAsia"/>
          <w:szCs w:val="16"/>
          <w:lang w:eastAsia="ko-KR"/>
        </w:rPr>
        <w:t xml:space="preserve"> whether/</w:t>
      </w:r>
      <w:r w:rsidR="00744B14" w:rsidRPr="00744B14">
        <w:rPr>
          <w:rFonts w:eastAsiaTheme="minorEastAsia"/>
          <w:szCs w:val="16"/>
          <w:lang w:eastAsia="ko-KR"/>
        </w:rPr>
        <w:t>how to define combinations of configurations and group</w:t>
      </w:r>
      <w:r w:rsidR="00744B14">
        <w:rPr>
          <w:rFonts w:eastAsiaTheme="minorEastAsia"/>
          <w:szCs w:val="16"/>
          <w:lang w:eastAsia="ko-KR"/>
        </w:rPr>
        <w:t xml:space="preserve"> them</w:t>
      </w:r>
      <w:r w:rsidR="00744B14" w:rsidRPr="00744B14">
        <w:rPr>
          <w:rFonts w:eastAsiaTheme="minorEastAsia"/>
          <w:szCs w:val="16"/>
          <w:lang w:eastAsia="ko-KR"/>
        </w:rPr>
        <w:t xml:space="preserve"> as one </w:t>
      </w:r>
      <w:r w:rsidR="00201AE9">
        <w:rPr>
          <w:rFonts w:eastAsiaTheme="minorEastAsia"/>
          <w:szCs w:val="16"/>
          <w:lang w:eastAsia="ko-KR"/>
        </w:rPr>
        <w:t xml:space="preserve">or more </w:t>
      </w:r>
      <w:r w:rsidR="00744B14" w:rsidRPr="00744B14">
        <w:rPr>
          <w:rFonts w:eastAsiaTheme="minorEastAsia"/>
          <w:szCs w:val="16"/>
          <w:lang w:eastAsia="ko-KR"/>
        </w:rPr>
        <w:t>functionalit</w:t>
      </w:r>
      <w:r w:rsidR="00201AE9">
        <w:rPr>
          <w:rFonts w:eastAsiaTheme="minorEastAsia"/>
          <w:szCs w:val="16"/>
          <w:lang w:eastAsia="ko-KR"/>
        </w:rPr>
        <w:t>ies</w:t>
      </w:r>
      <w:r w:rsidR="00744B14" w:rsidRPr="00744B14">
        <w:rPr>
          <w:rFonts w:eastAsiaTheme="minorEastAsia"/>
          <w:szCs w:val="16"/>
          <w:lang w:eastAsia="ko-KR"/>
        </w:rPr>
        <w:t>.</w:t>
      </w:r>
    </w:p>
    <w:p w14:paraId="703DBB56" w14:textId="39FB70F7" w:rsidR="00E44607" w:rsidRPr="00136983" w:rsidRDefault="00E44607" w:rsidP="00BC01B1">
      <w:pPr>
        <w:spacing w:before="60" w:after="60"/>
        <w:jc w:val="both"/>
        <w:rPr>
          <w:rFonts w:eastAsiaTheme="minorEastAsia"/>
          <w:szCs w:val="16"/>
          <w:lang w:eastAsia="ko-KR"/>
        </w:rPr>
      </w:pPr>
    </w:p>
    <w:p w14:paraId="7E298194" w14:textId="52DCF0D2" w:rsidR="00E44607" w:rsidRDefault="00E44607" w:rsidP="00BC01B1">
      <w:pPr>
        <w:spacing w:before="60" w:after="60"/>
        <w:jc w:val="both"/>
        <w:rPr>
          <w:rFonts w:eastAsiaTheme="minorEastAsia"/>
          <w:b/>
          <w:szCs w:val="16"/>
          <w:u w:val="single"/>
          <w:lang w:eastAsia="ko-KR"/>
        </w:rPr>
      </w:pPr>
      <w:r w:rsidRPr="00E44607">
        <w:rPr>
          <w:rFonts w:eastAsiaTheme="minorEastAsia"/>
          <w:b/>
          <w:szCs w:val="16"/>
          <w:u w:val="single"/>
          <w:lang w:eastAsia="ko-KR"/>
        </w:rPr>
        <w:t>Question 2</w:t>
      </w:r>
    </w:p>
    <w:p w14:paraId="010F7ED6" w14:textId="0CD373AF" w:rsidR="0013628D" w:rsidRPr="0013628D" w:rsidRDefault="007765F6" w:rsidP="00BC01B1">
      <w:pPr>
        <w:pStyle w:val="B1"/>
        <w:numPr>
          <w:ilvl w:val="0"/>
          <w:numId w:val="39"/>
        </w:numPr>
        <w:spacing w:before="60" w:after="60"/>
        <w:ind w:left="452" w:hanging="403"/>
        <w:jc w:val="both"/>
        <w:rPr>
          <w:rFonts w:ascii="Times New Roman" w:eastAsia="MS Gothic" w:hAnsi="Times New Roman" w:cs="Times New Roman"/>
          <w:i/>
          <w:color w:val="auto"/>
          <w:kern w:val="0"/>
          <w:szCs w:val="16"/>
          <w:lang w:eastAsia="ko-KR"/>
        </w:rPr>
      </w:pPr>
      <w:r>
        <w:rPr>
          <w:rFonts w:ascii="Times New Roman" w:eastAsia="MS Gothic" w:hAnsi="Times New Roman" w:cs="Times New Roman"/>
          <w:i/>
          <w:color w:val="auto"/>
          <w:kern w:val="0"/>
          <w:szCs w:val="16"/>
          <w:lang w:eastAsia="ko-KR"/>
        </w:rPr>
        <w:t xml:space="preserve">Q2: </w:t>
      </w:r>
      <w:r w:rsidR="009C4029" w:rsidRPr="009C4029">
        <w:rPr>
          <w:rFonts w:ascii="Times New Roman" w:eastAsia="MS Gothic" w:hAnsi="Times New Roman" w:cs="Times New Roman"/>
          <w:i/>
          <w:color w:val="auto"/>
          <w:kern w:val="0"/>
          <w:szCs w:val="16"/>
          <w:lang w:eastAsia="ko-KR"/>
        </w:rPr>
        <w:t>What is the content of NW-side additional condition, i.e. is it correct the RAN2 assumption of a NW-side additional condition assumed as associated ID?</w:t>
      </w:r>
    </w:p>
    <w:p w14:paraId="4FB747B5" w14:textId="20891867" w:rsidR="00136983" w:rsidRDefault="000F2F32" w:rsidP="00BC01B1">
      <w:pPr>
        <w:spacing w:before="60" w:after="60"/>
        <w:jc w:val="both"/>
        <w:rPr>
          <w:rFonts w:eastAsiaTheme="minorEastAsia"/>
          <w:szCs w:val="16"/>
          <w:lang w:eastAsia="ko-KR"/>
        </w:rPr>
      </w:pPr>
      <w:r w:rsidRPr="000F2F32">
        <w:rPr>
          <w:rFonts w:eastAsiaTheme="minorEastAsia"/>
          <w:b/>
          <w:szCs w:val="16"/>
          <w:lang w:eastAsia="ko-KR"/>
        </w:rPr>
        <w:t>[Draft response]</w:t>
      </w:r>
      <w:r>
        <w:rPr>
          <w:rFonts w:eastAsiaTheme="minorEastAsia"/>
          <w:szCs w:val="16"/>
          <w:lang w:eastAsia="ko-KR"/>
        </w:rPr>
        <w:t xml:space="preserve"> </w:t>
      </w:r>
      <w:r w:rsidR="009C4029" w:rsidRPr="009C4029">
        <w:rPr>
          <w:rFonts w:eastAsiaTheme="minorEastAsia"/>
          <w:szCs w:val="16"/>
          <w:lang w:eastAsia="ko-KR"/>
        </w:rPr>
        <w:t xml:space="preserve">RAN 1 did not have </w:t>
      </w:r>
      <w:r w:rsidR="009C4029">
        <w:rPr>
          <w:rFonts w:eastAsiaTheme="minorEastAsia"/>
          <w:szCs w:val="16"/>
          <w:lang w:eastAsia="ko-KR"/>
        </w:rPr>
        <w:t xml:space="preserve">any </w:t>
      </w:r>
      <w:r w:rsidR="009C4029" w:rsidRPr="009C4029">
        <w:rPr>
          <w:rFonts w:eastAsiaTheme="minorEastAsia"/>
          <w:szCs w:val="16"/>
          <w:lang w:eastAsia="ko-KR"/>
        </w:rPr>
        <w:t xml:space="preserve">agreement on the content of NW-side additional condition. RAN1 agreed to support associated ID </w:t>
      </w:r>
      <w:r w:rsidR="007239BE">
        <w:rPr>
          <w:rFonts w:eastAsiaTheme="minorEastAsia"/>
          <w:szCs w:val="16"/>
          <w:lang w:eastAsia="ko-KR"/>
        </w:rPr>
        <w:t>and</w:t>
      </w:r>
      <w:r w:rsidR="007239BE" w:rsidRPr="009C4029">
        <w:rPr>
          <w:rFonts w:eastAsiaTheme="minorEastAsia"/>
          <w:szCs w:val="16"/>
          <w:lang w:eastAsia="ko-KR"/>
        </w:rPr>
        <w:t xml:space="preserve"> did not have </w:t>
      </w:r>
      <w:r w:rsidR="007239BE">
        <w:rPr>
          <w:rFonts w:eastAsiaTheme="minorEastAsia"/>
          <w:szCs w:val="16"/>
          <w:lang w:eastAsia="ko-KR"/>
        </w:rPr>
        <w:t xml:space="preserve">any </w:t>
      </w:r>
      <w:r w:rsidR="007239BE" w:rsidRPr="009C4029">
        <w:rPr>
          <w:rFonts w:eastAsiaTheme="minorEastAsia"/>
          <w:szCs w:val="16"/>
          <w:lang w:eastAsia="ko-KR"/>
        </w:rPr>
        <w:t>agreement on the content of NW-side addi</w:t>
      </w:r>
      <w:r w:rsidR="007239BE" w:rsidRPr="00996F12">
        <w:rPr>
          <w:rFonts w:eastAsiaTheme="minorEastAsia"/>
          <w:szCs w:val="16"/>
          <w:lang w:eastAsia="ko-KR"/>
        </w:rPr>
        <w:t xml:space="preserve">tional condition other than associated ID. </w:t>
      </w:r>
      <w:r w:rsidR="00745285">
        <w:rPr>
          <w:rFonts w:eastAsiaTheme="minorEastAsia"/>
          <w:szCs w:val="16"/>
          <w:lang w:eastAsia="ko-KR"/>
        </w:rPr>
        <w:t>The a</w:t>
      </w:r>
      <w:r w:rsidR="007239BE" w:rsidRPr="00996F12">
        <w:rPr>
          <w:rFonts w:eastAsiaTheme="minorEastAsia"/>
          <w:szCs w:val="16"/>
          <w:lang w:eastAsia="ko-KR"/>
        </w:rPr>
        <w:t>ssociated ID</w:t>
      </w:r>
      <w:r w:rsidR="009C4029" w:rsidRPr="00996F12">
        <w:rPr>
          <w:rFonts w:eastAsiaTheme="minorEastAsia"/>
          <w:szCs w:val="16"/>
          <w:lang w:eastAsia="ko-KR"/>
        </w:rPr>
        <w:t xml:space="preserve">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RAN1 also made working assumption that associated ID at least can be configured within CSI framework.</w:t>
      </w:r>
      <w:r w:rsidR="007239BE" w:rsidRPr="00996F12">
        <w:rPr>
          <w:rFonts w:eastAsiaTheme="minorEastAsia"/>
          <w:szCs w:val="16"/>
          <w:lang w:eastAsia="ko-KR"/>
        </w:rPr>
        <w:t xml:space="preserve"> </w:t>
      </w:r>
    </w:p>
    <w:p w14:paraId="1A7A1FDC" w14:textId="77777777" w:rsidR="00516784" w:rsidRPr="00FE3CCD" w:rsidRDefault="00516784" w:rsidP="00BC01B1">
      <w:pPr>
        <w:spacing w:before="60" w:after="60"/>
        <w:jc w:val="both"/>
        <w:rPr>
          <w:rFonts w:eastAsiaTheme="minorEastAsia"/>
          <w:szCs w:val="16"/>
          <w:lang w:eastAsia="ko-KR"/>
        </w:rPr>
      </w:pPr>
    </w:p>
    <w:p w14:paraId="4A1F9500" w14:textId="284AB5C6" w:rsidR="00136983" w:rsidRDefault="00136983" w:rsidP="00BC01B1">
      <w:pPr>
        <w:spacing w:before="60" w:after="60"/>
        <w:jc w:val="both"/>
        <w:rPr>
          <w:rFonts w:eastAsia="MS Gothic"/>
          <w:b/>
          <w:szCs w:val="16"/>
          <w:u w:val="single"/>
          <w:lang w:eastAsia="ko-KR"/>
        </w:rPr>
      </w:pPr>
      <w:r w:rsidRPr="00136983">
        <w:rPr>
          <w:rFonts w:eastAsia="MS Gothic"/>
          <w:b/>
          <w:szCs w:val="16"/>
          <w:u w:val="single"/>
          <w:lang w:eastAsia="ko-KR"/>
        </w:rPr>
        <w:t>Question 3</w:t>
      </w:r>
    </w:p>
    <w:p w14:paraId="552C3289" w14:textId="2E9B5875" w:rsidR="0013628D" w:rsidRPr="0013628D" w:rsidRDefault="009C4029" w:rsidP="00BC01B1">
      <w:pPr>
        <w:pStyle w:val="B1"/>
        <w:numPr>
          <w:ilvl w:val="0"/>
          <w:numId w:val="39"/>
        </w:numPr>
        <w:spacing w:before="60" w:after="60"/>
        <w:ind w:left="452" w:hanging="403"/>
        <w:jc w:val="both"/>
        <w:rPr>
          <w:rFonts w:ascii="Times New Roman" w:eastAsia="MS Gothic" w:hAnsi="Times New Roman" w:cs="Times New Roman"/>
          <w:i/>
          <w:color w:val="auto"/>
          <w:kern w:val="0"/>
          <w:szCs w:val="16"/>
          <w:lang w:eastAsia="ko-KR"/>
        </w:rPr>
      </w:pPr>
      <w:r w:rsidRPr="009C4029">
        <w:rPr>
          <w:rFonts w:ascii="Times New Roman" w:eastAsia="MS Gothic" w:hAnsi="Times New Roman" w:cs="Times New Roman"/>
          <w:i/>
          <w:color w:val="auto"/>
          <w:kern w:val="0"/>
          <w:szCs w:val="16"/>
          <w:lang w:eastAsia="ko-KR"/>
        </w:rPr>
        <w:t>Is NW-side additional condition functionality specific?</w:t>
      </w:r>
    </w:p>
    <w:p w14:paraId="5B132CA2" w14:textId="39AB1953" w:rsidR="00A73458" w:rsidRDefault="000F2F32" w:rsidP="00BC01B1">
      <w:pPr>
        <w:spacing w:before="60" w:after="60"/>
        <w:jc w:val="both"/>
        <w:rPr>
          <w:rFonts w:eastAsiaTheme="minorEastAsia"/>
          <w:szCs w:val="16"/>
          <w:lang w:eastAsia="ko-KR"/>
        </w:rPr>
      </w:pPr>
      <w:r w:rsidRPr="000F2F32">
        <w:rPr>
          <w:rFonts w:eastAsiaTheme="minorEastAsia"/>
          <w:b/>
          <w:szCs w:val="16"/>
          <w:lang w:eastAsia="ko-KR"/>
        </w:rPr>
        <w:t>[Draft response]</w:t>
      </w:r>
      <w:r>
        <w:rPr>
          <w:rFonts w:eastAsiaTheme="minorEastAsia"/>
          <w:szCs w:val="16"/>
          <w:lang w:eastAsia="ko-KR"/>
        </w:rPr>
        <w:t xml:space="preserve"> </w:t>
      </w:r>
      <w:r w:rsidR="009C4029" w:rsidRPr="009C4029">
        <w:rPr>
          <w:rFonts w:eastAsiaTheme="minorEastAsia"/>
          <w:szCs w:val="16"/>
          <w:lang w:eastAsia="ko-KR"/>
        </w:rPr>
        <w:t xml:space="preserve">RAN 1 did not have </w:t>
      </w:r>
      <w:r w:rsidR="009C4029">
        <w:rPr>
          <w:rFonts w:eastAsiaTheme="minorEastAsia"/>
          <w:szCs w:val="16"/>
          <w:lang w:eastAsia="ko-KR"/>
        </w:rPr>
        <w:t xml:space="preserve">any </w:t>
      </w:r>
      <w:r w:rsidR="009C4029" w:rsidRPr="009C4029">
        <w:rPr>
          <w:rFonts w:eastAsiaTheme="minorEastAsia"/>
          <w:szCs w:val="16"/>
          <w:lang w:eastAsia="ko-KR"/>
        </w:rPr>
        <w:t xml:space="preserve">agreement on </w:t>
      </w:r>
      <w:r w:rsidR="009C4029">
        <w:rPr>
          <w:rFonts w:eastAsiaTheme="minorEastAsia"/>
          <w:szCs w:val="16"/>
          <w:lang w:eastAsia="ko-KR"/>
        </w:rPr>
        <w:t xml:space="preserve">whether </w:t>
      </w:r>
      <w:r w:rsidR="009C4029" w:rsidRPr="009C4029">
        <w:rPr>
          <w:rFonts w:eastAsiaTheme="minorEastAsia"/>
          <w:szCs w:val="16"/>
          <w:lang w:eastAsia="ko-KR"/>
        </w:rPr>
        <w:t xml:space="preserve">NW-side additional condition </w:t>
      </w:r>
      <w:r w:rsidR="009C4029">
        <w:rPr>
          <w:rFonts w:eastAsiaTheme="minorEastAsia"/>
          <w:szCs w:val="16"/>
          <w:lang w:eastAsia="ko-KR"/>
        </w:rPr>
        <w:t xml:space="preserve">is </w:t>
      </w:r>
      <w:r w:rsidR="009C4029" w:rsidRPr="009C4029">
        <w:rPr>
          <w:rFonts w:eastAsiaTheme="minorEastAsia"/>
          <w:szCs w:val="16"/>
          <w:lang w:eastAsia="ko-KR"/>
        </w:rPr>
        <w:t>functionality specific</w:t>
      </w:r>
      <w:r w:rsidR="009C4029">
        <w:rPr>
          <w:rFonts w:eastAsiaTheme="minorEastAsia"/>
          <w:szCs w:val="16"/>
          <w:lang w:eastAsia="ko-KR"/>
        </w:rPr>
        <w:t xml:space="preserve"> or not. </w:t>
      </w:r>
      <w:r w:rsidR="009C4029" w:rsidRPr="00744B14">
        <w:rPr>
          <w:rFonts w:eastAsiaTheme="minorEastAsia"/>
          <w:szCs w:val="16"/>
          <w:lang w:eastAsia="ko-KR"/>
        </w:rPr>
        <w:t>RAN 1 will further discuss</w:t>
      </w:r>
      <w:r w:rsidR="009C4029">
        <w:rPr>
          <w:rFonts w:eastAsiaTheme="minorEastAsia"/>
          <w:szCs w:val="16"/>
          <w:lang w:eastAsia="ko-KR"/>
        </w:rPr>
        <w:t xml:space="preserve"> whether/</w:t>
      </w:r>
      <w:r w:rsidR="009C4029" w:rsidRPr="00744B14">
        <w:rPr>
          <w:rFonts w:eastAsiaTheme="minorEastAsia"/>
          <w:szCs w:val="16"/>
          <w:lang w:eastAsia="ko-KR"/>
        </w:rPr>
        <w:t>how to</w:t>
      </w:r>
      <w:r w:rsidR="009C4029" w:rsidRPr="009C4029">
        <w:t xml:space="preserve"> </w:t>
      </w:r>
      <w:r w:rsidR="009C4029">
        <w:t>the relation between associated ID and functionality.</w:t>
      </w:r>
    </w:p>
    <w:p w14:paraId="6B40859C" w14:textId="25AB2D77" w:rsidR="00136983" w:rsidRDefault="00136983" w:rsidP="00BC01B1">
      <w:pPr>
        <w:spacing w:before="60" w:after="60"/>
        <w:jc w:val="both"/>
        <w:rPr>
          <w:rFonts w:eastAsiaTheme="minorEastAsia"/>
          <w:szCs w:val="16"/>
          <w:lang w:eastAsia="ko-KR"/>
        </w:rPr>
      </w:pPr>
    </w:p>
    <w:p w14:paraId="32FC0692" w14:textId="38685C85" w:rsidR="00136983" w:rsidRDefault="00136983" w:rsidP="00BC01B1">
      <w:pPr>
        <w:spacing w:before="60" w:after="60"/>
        <w:jc w:val="both"/>
        <w:rPr>
          <w:rFonts w:eastAsiaTheme="minorEastAsia"/>
          <w:b/>
          <w:szCs w:val="16"/>
          <w:u w:val="single"/>
          <w:lang w:eastAsia="ko-KR"/>
        </w:rPr>
      </w:pPr>
      <w:r w:rsidRPr="00F6105C">
        <w:rPr>
          <w:rFonts w:eastAsiaTheme="minorEastAsia"/>
          <w:b/>
          <w:szCs w:val="16"/>
          <w:u w:val="single"/>
          <w:lang w:eastAsia="ko-KR"/>
        </w:rPr>
        <w:t>Question 4</w:t>
      </w:r>
    </w:p>
    <w:p w14:paraId="6905A54A" w14:textId="77777777" w:rsidR="007765F6" w:rsidRPr="007765F6" w:rsidRDefault="007765F6" w:rsidP="00BC01B1">
      <w:pPr>
        <w:pStyle w:val="B1"/>
        <w:spacing w:before="60" w:after="60"/>
        <w:ind w:left="0" w:firstLine="0"/>
        <w:jc w:val="both"/>
        <w:rPr>
          <w:rFonts w:ascii="Times New Roman" w:eastAsia="MS Gothic" w:hAnsi="Times New Roman" w:cs="Times New Roman"/>
          <w:i/>
          <w:color w:val="auto"/>
          <w:kern w:val="0"/>
          <w:szCs w:val="16"/>
          <w:lang w:eastAsia="ko-KR"/>
        </w:rPr>
      </w:pPr>
      <w:r w:rsidRPr="007765F6">
        <w:rPr>
          <w:rFonts w:ascii="Times New Roman" w:eastAsia="MS Gothic" w:hAnsi="Times New Roman" w:cs="Times New Roman"/>
          <w:i/>
          <w:color w:val="auto"/>
          <w:kern w:val="0"/>
          <w:szCs w:val="16"/>
          <w:lang w:eastAsia="ko-KR"/>
        </w:rPr>
        <w:t>Q4: RAN2 wonders what information is needed in Step 3 for UE to decide whether a functionality is applicable before Step 4. More specifically, RAN2 would like to ask the following questions (Q4-1 to Q4-5):</w:t>
      </w:r>
    </w:p>
    <w:p w14:paraId="18A2F44F" w14:textId="77777777" w:rsidR="007765F6" w:rsidRPr="007765F6" w:rsidRDefault="007765F6" w:rsidP="00BC01B1">
      <w:pPr>
        <w:pStyle w:val="B1"/>
        <w:numPr>
          <w:ilvl w:val="0"/>
          <w:numId w:val="39"/>
        </w:numPr>
        <w:spacing w:before="60" w:after="60"/>
        <w:ind w:left="452" w:hanging="403"/>
        <w:jc w:val="both"/>
        <w:rPr>
          <w:rFonts w:ascii="Times New Roman" w:eastAsia="MS Gothic" w:hAnsi="Times New Roman" w:cs="Times New Roman"/>
          <w:i/>
          <w:color w:val="auto"/>
          <w:kern w:val="0"/>
          <w:szCs w:val="16"/>
          <w:lang w:eastAsia="ko-KR"/>
        </w:rPr>
      </w:pPr>
      <w:r w:rsidRPr="007765F6">
        <w:rPr>
          <w:rFonts w:ascii="Times New Roman" w:eastAsia="MS Gothic" w:hAnsi="Times New Roman" w:cs="Times New Roman"/>
          <w:i/>
          <w:color w:val="auto"/>
          <w:kern w:val="0"/>
          <w:szCs w:val="16"/>
          <w:lang w:eastAsia="ko-KR"/>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3E8327CE" w14:textId="77777777" w:rsidR="007765F6" w:rsidRPr="007765F6" w:rsidRDefault="007765F6" w:rsidP="00BC01B1">
      <w:pPr>
        <w:pStyle w:val="B1"/>
        <w:numPr>
          <w:ilvl w:val="0"/>
          <w:numId w:val="39"/>
        </w:numPr>
        <w:spacing w:before="60" w:after="60"/>
        <w:ind w:left="452" w:hanging="403"/>
        <w:jc w:val="both"/>
        <w:rPr>
          <w:rFonts w:ascii="Times New Roman" w:eastAsia="MS Gothic" w:hAnsi="Times New Roman" w:cs="Times New Roman"/>
          <w:i/>
          <w:color w:val="auto"/>
          <w:kern w:val="0"/>
          <w:szCs w:val="16"/>
          <w:lang w:eastAsia="ko-KR"/>
        </w:rPr>
      </w:pPr>
      <w:r w:rsidRPr="007765F6">
        <w:rPr>
          <w:rFonts w:ascii="Times New Roman" w:eastAsia="MS Gothic" w:hAnsi="Times New Roman" w:cs="Times New Roman"/>
          <w:i/>
          <w:color w:val="auto"/>
          <w:kern w:val="0"/>
          <w:szCs w:val="16"/>
          <w:lang w:eastAsia="ko-KR"/>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489AF103" w14:textId="77777777" w:rsidR="007765F6" w:rsidRPr="007765F6" w:rsidRDefault="007765F6" w:rsidP="00BC01B1">
      <w:pPr>
        <w:pStyle w:val="B1"/>
        <w:numPr>
          <w:ilvl w:val="0"/>
          <w:numId w:val="39"/>
        </w:numPr>
        <w:spacing w:before="60" w:after="60"/>
        <w:ind w:left="452" w:hanging="403"/>
        <w:jc w:val="both"/>
        <w:rPr>
          <w:rFonts w:ascii="Times New Roman" w:eastAsia="MS Gothic" w:hAnsi="Times New Roman" w:cs="Times New Roman"/>
          <w:i/>
          <w:color w:val="auto"/>
          <w:kern w:val="0"/>
          <w:szCs w:val="16"/>
          <w:lang w:eastAsia="ko-KR"/>
        </w:rPr>
      </w:pPr>
      <w:r w:rsidRPr="007765F6">
        <w:rPr>
          <w:rFonts w:ascii="Times New Roman" w:eastAsia="MS Gothic" w:hAnsi="Times New Roman" w:cs="Times New Roman"/>
          <w:i/>
          <w:color w:val="auto"/>
          <w:kern w:val="0"/>
          <w:szCs w:val="16"/>
          <w:lang w:eastAsia="ko-KR"/>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7B1CDE7F" w14:textId="77777777" w:rsidR="007765F6" w:rsidRPr="007765F6" w:rsidRDefault="007765F6" w:rsidP="00BC01B1">
      <w:pPr>
        <w:pStyle w:val="B1"/>
        <w:numPr>
          <w:ilvl w:val="0"/>
          <w:numId w:val="39"/>
        </w:numPr>
        <w:spacing w:before="60" w:after="60"/>
        <w:ind w:left="452" w:hanging="403"/>
        <w:jc w:val="both"/>
        <w:rPr>
          <w:rFonts w:ascii="Times New Roman" w:eastAsia="MS Gothic" w:hAnsi="Times New Roman" w:cs="Times New Roman"/>
          <w:i/>
          <w:color w:val="auto"/>
          <w:kern w:val="0"/>
          <w:szCs w:val="16"/>
          <w:lang w:eastAsia="ko-KR"/>
        </w:rPr>
      </w:pPr>
      <w:r w:rsidRPr="007765F6">
        <w:rPr>
          <w:rFonts w:ascii="Times New Roman" w:eastAsia="MS Gothic" w:hAnsi="Times New Roman" w:cs="Times New Roman"/>
          <w:i/>
          <w:color w:val="auto"/>
          <w:kern w:val="0"/>
          <w:szCs w:val="16"/>
          <w:lang w:eastAsia="ko-KR"/>
        </w:rPr>
        <w:t xml:space="preserve">Q4-4: If the answer to Q4-2 is Yes, what is the content of configuration (e.g. inference configuration) for UE to determine applicable functionalities? </w:t>
      </w:r>
    </w:p>
    <w:p w14:paraId="03FE0DE9" w14:textId="6226E8CA" w:rsidR="0066227D" w:rsidRDefault="000F2F32" w:rsidP="00BC01B1">
      <w:pPr>
        <w:spacing w:before="60" w:after="60"/>
        <w:jc w:val="both"/>
        <w:rPr>
          <w:rFonts w:eastAsiaTheme="minorEastAsia"/>
          <w:szCs w:val="16"/>
          <w:lang w:eastAsia="ko-KR"/>
        </w:rPr>
      </w:pPr>
      <w:r w:rsidRPr="000F2F32">
        <w:rPr>
          <w:rFonts w:eastAsiaTheme="minorEastAsia"/>
          <w:b/>
          <w:szCs w:val="16"/>
          <w:lang w:eastAsia="ko-KR"/>
        </w:rPr>
        <w:t>[Draft response]</w:t>
      </w:r>
      <w:r>
        <w:rPr>
          <w:rFonts w:eastAsiaTheme="minorEastAsia"/>
          <w:szCs w:val="16"/>
          <w:lang w:eastAsia="ko-KR"/>
        </w:rPr>
        <w:t xml:space="preserve"> </w:t>
      </w:r>
      <w:r w:rsidR="00B25DBF">
        <w:rPr>
          <w:rFonts w:eastAsiaTheme="minorEastAsia"/>
          <w:szCs w:val="16"/>
          <w:lang w:eastAsia="ko-KR"/>
        </w:rPr>
        <w:t>For Q4,</w:t>
      </w:r>
      <w:r w:rsidR="0066227D">
        <w:rPr>
          <w:rFonts w:eastAsiaTheme="minorEastAsia"/>
          <w:szCs w:val="16"/>
          <w:lang w:eastAsia="ko-KR"/>
        </w:rPr>
        <w:t xml:space="preserve"> the following replies are provided:</w:t>
      </w:r>
      <w:r w:rsidR="00B25DBF">
        <w:rPr>
          <w:rFonts w:eastAsiaTheme="minorEastAsia"/>
          <w:szCs w:val="16"/>
          <w:lang w:eastAsia="ko-KR"/>
        </w:rPr>
        <w:t xml:space="preserve"> </w:t>
      </w:r>
    </w:p>
    <w:p w14:paraId="51186B8A" w14:textId="4DBF96D9" w:rsidR="009863A4" w:rsidRDefault="0066227D" w:rsidP="00BC01B1">
      <w:pPr>
        <w:pStyle w:val="afd"/>
        <w:numPr>
          <w:ilvl w:val="0"/>
          <w:numId w:val="41"/>
        </w:numPr>
        <w:spacing w:before="60" w:after="60"/>
        <w:jc w:val="both"/>
        <w:rPr>
          <w:rFonts w:ascii="Times New Roman" w:eastAsiaTheme="minorEastAsia" w:hAnsi="Times New Roman"/>
          <w:sz w:val="20"/>
          <w:szCs w:val="13"/>
          <w:lang w:eastAsia="ko-KR"/>
        </w:rPr>
      </w:pPr>
      <w:r>
        <w:rPr>
          <w:rFonts w:ascii="Times New Roman" w:eastAsiaTheme="minorEastAsia" w:hAnsi="Times New Roman"/>
          <w:sz w:val="20"/>
          <w:szCs w:val="13"/>
          <w:lang w:val="en-US" w:eastAsia="ko-KR"/>
        </w:rPr>
        <w:t xml:space="preserve">Q4-1: </w:t>
      </w:r>
      <w:r w:rsidR="008F0F54" w:rsidRPr="0066227D">
        <w:rPr>
          <w:rFonts w:ascii="Times New Roman" w:eastAsiaTheme="minorEastAsia" w:hAnsi="Times New Roman"/>
          <w:sz w:val="20"/>
          <w:szCs w:val="13"/>
          <w:lang w:eastAsia="ko-KR"/>
        </w:rPr>
        <w:t xml:space="preserve">NW-side additional condition can be optional. If without NW-side additional condition, </w:t>
      </w:r>
      <w:r w:rsidR="00A76CAF">
        <w:rPr>
          <w:rFonts w:ascii="Times New Roman" w:eastAsiaTheme="minorEastAsia" w:hAnsi="Times New Roman"/>
          <w:sz w:val="20"/>
          <w:szCs w:val="13"/>
          <w:lang w:eastAsia="ko-KR"/>
        </w:rPr>
        <w:t>it</w:t>
      </w:r>
      <w:r w:rsidR="00A76CAF" w:rsidRPr="00A76CAF">
        <w:rPr>
          <w:rFonts w:ascii="Times New Roman" w:eastAsiaTheme="minorEastAsia" w:hAnsi="Times New Roman"/>
          <w:sz w:val="20"/>
          <w:szCs w:val="13"/>
          <w:lang w:eastAsia="ko-KR"/>
        </w:rPr>
        <w:t xml:space="preserve"> </w:t>
      </w:r>
      <w:r w:rsidR="00A76CAF" w:rsidRPr="004122A4">
        <w:rPr>
          <w:rFonts w:ascii="Times New Roman" w:eastAsiaTheme="minorEastAsia" w:hAnsi="Times New Roman"/>
          <w:sz w:val="20"/>
          <w:szCs w:val="13"/>
          <w:lang w:eastAsia="ko-KR"/>
        </w:rPr>
        <w:t xml:space="preserve">is </w:t>
      </w:r>
      <w:r w:rsidR="00A76CAF">
        <w:rPr>
          <w:rFonts w:ascii="Times New Roman" w:eastAsiaTheme="minorEastAsia" w:hAnsi="Times New Roman"/>
          <w:sz w:val="20"/>
          <w:szCs w:val="13"/>
          <w:lang w:eastAsia="ko-KR"/>
        </w:rPr>
        <w:t>up to UE implementation</w:t>
      </w:r>
      <w:r w:rsidR="008F0F54" w:rsidRPr="0066227D">
        <w:rPr>
          <w:rFonts w:ascii="Times New Roman" w:eastAsiaTheme="minorEastAsia" w:hAnsi="Times New Roman"/>
          <w:sz w:val="20"/>
          <w:szCs w:val="13"/>
          <w:lang w:eastAsia="ko-KR"/>
        </w:rPr>
        <w:t xml:space="preserve"> to decide applicable functionalities. However, this will introduce</w:t>
      </w:r>
      <w:r w:rsidR="00B25DBF" w:rsidRPr="0066227D">
        <w:rPr>
          <w:rFonts w:ascii="Times New Roman" w:eastAsiaTheme="minorEastAsia" w:hAnsi="Times New Roman"/>
          <w:sz w:val="20"/>
          <w:szCs w:val="13"/>
          <w:lang w:eastAsia="ko-KR"/>
        </w:rPr>
        <w:t xml:space="preserve"> additional burden</w:t>
      </w:r>
      <w:r w:rsidR="00EF1D6F">
        <w:rPr>
          <w:rFonts w:ascii="Times New Roman" w:eastAsiaTheme="minorEastAsia" w:hAnsi="Times New Roman"/>
          <w:sz w:val="20"/>
          <w:szCs w:val="13"/>
          <w:lang w:eastAsia="ko-KR"/>
        </w:rPr>
        <w:t xml:space="preserve"> and potential performance loss</w:t>
      </w:r>
      <w:r w:rsidR="00B25DBF" w:rsidRPr="0066227D">
        <w:rPr>
          <w:rFonts w:ascii="Times New Roman" w:eastAsiaTheme="minorEastAsia" w:hAnsi="Times New Roman"/>
          <w:sz w:val="20"/>
          <w:szCs w:val="13"/>
          <w:lang w:eastAsia="ko-KR"/>
        </w:rPr>
        <w:t xml:space="preserve"> to UE.</w:t>
      </w:r>
    </w:p>
    <w:p w14:paraId="50B1E5D6" w14:textId="6734E72E" w:rsidR="0066227D" w:rsidRPr="0066227D" w:rsidRDefault="0066227D" w:rsidP="00BC01B1">
      <w:pPr>
        <w:pStyle w:val="afd"/>
        <w:numPr>
          <w:ilvl w:val="0"/>
          <w:numId w:val="41"/>
        </w:numPr>
        <w:spacing w:before="60" w:after="60"/>
        <w:jc w:val="both"/>
        <w:rPr>
          <w:rFonts w:ascii="Times New Roman" w:eastAsiaTheme="minorEastAsia" w:hAnsi="Times New Roman"/>
          <w:sz w:val="20"/>
          <w:szCs w:val="13"/>
          <w:lang w:eastAsia="ko-KR"/>
        </w:rPr>
      </w:pPr>
      <w:r>
        <w:rPr>
          <w:rFonts w:ascii="Times New Roman" w:eastAsiaTheme="minorEastAsia" w:hAnsi="Times New Roman"/>
          <w:sz w:val="20"/>
          <w:szCs w:val="13"/>
          <w:lang w:val="en-US" w:eastAsia="ko-KR"/>
        </w:rPr>
        <w:t>Q4-2: It is feasible but not required. To provide</w:t>
      </w:r>
      <w:r w:rsidR="001521FD">
        <w:rPr>
          <w:rFonts w:ascii="Times New Roman" w:eastAsiaTheme="minorEastAsia" w:hAnsi="Times New Roman"/>
          <w:sz w:val="20"/>
          <w:szCs w:val="13"/>
          <w:lang w:val="en-US" w:eastAsia="ko-KR"/>
        </w:rPr>
        <w:t xml:space="preserve"> functionality related information in Step 3 may be helpful but to provide</w:t>
      </w:r>
      <w:r>
        <w:rPr>
          <w:rFonts w:ascii="Times New Roman" w:eastAsiaTheme="minorEastAsia" w:hAnsi="Times New Roman"/>
          <w:sz w:val="20"/>
          <w:szCs w:val="13"/>
          <w:lang w:val="en-US" w:eastAsia="ko-KR"/>
        </w:rPr>
        <w:t xml:space="preserve"> inference configuration in step 3 </w:t>
      </w:r>
      <w:r w:rsidR="001521FD">
        <w:rPr>
          <w:rFonts w:ascii="Times New Roman" w:eastAsiaTheme="minorEastAsia" w:hAnsi="Times New Roman"/>
          <w:sz w:val="20"/>
          <w:szCs w:val="13"/>
          <w:lang w:val="en-US" w:eastAsia="ko-KR"/>
        </w:rPr>
        <w:t>could be less motivated</w:t>
      </w:r>
      <w:r>
        <w:rPr>
          <w:rFonts w:ascii="Times New Roman" w:eastAsiaTheme="minorEastAsia" w:hAnsi="Times New Roman"/>
          <w:sz w:val="20"/>
          <w:szCs w:val="13"/>
          <w:lang w:val="en-US" w:eastAsia="ko-KR"/>
        </w:rPr>
        <w:t xml:space="preserve"> since UE cannot use the configuration until </w:t>
      </w:r>
      <w:r w:rsidRPr="0066227D">
        <w:rPr>
          <w:rFonts w:ascii="Times New Roman" w:eastAsiaTheme="minorEastAsia" w:hAnsi="Times New Roman"/>
          <w:sz w:val="20"/>
          <w:szCs w:val="13"/>
          <w:lang w:val="en-US" w:eastAsia="ko-KR"/>
        </w:rPr>
        <w:t>applicable functionalities</w:t>
      </w:r>
      <w:r>
        <w:rPr>
          <w:rFonts w:ascii="Times New Roman" w:eastAsiaTheme="minorEastAsia" w:hAnsi="Times New Roman"/>
          <w:sz w:val="20"/>
          <w:szCs w:val="13"/>
          <w:lang w:val="en-US" w:eastAsia="ko-KR"/>
        </w:rPr>
        <w:t xml:space="preserve"> are reported. </w:t>
      </w:r>
      <w:r w:rsidRPr="0066227D">
        <w:rPr>
          <w:rFonts w:ascii="Times New Roman" w:eastAsiaTheme="minorEastAsia" w:hAnsi="Times New Roman"/>
          <w:sz w:val="20"/>
          <w:szCs w:val="13"/>
          <w:lang w:val="en-US" w:eastAsia="ko-KR"/>
        </w:rPr>
        <w:t xml:space="preserve">RAN 1 agreed to use </w:t>
      </w:r>
      <w:r w:rsidRPr="0066227D">
        <w:rPr>
          <w:rFonts w:ascii="Times New Roman" w:eastAsiaTheme="minorEastAsia" w:hAnsi="Times New Roman"/>
          <w:i/>
          <w:iCs/>
          <w:sz w:val="20"/>
          <w:szCs w:val="13"/>
          <w:lang w:val="en-US" w:eastAsia="ko-KR"/>
        </w:rPr>
        <w:t>CSI-ReportConfig</w:t>
      </w:r>
      <w:r w:rsidRPr="0066227D">
        <w:rPr>
          <w:rFonts w:ascii="Times New Roman" w:eastAsiaTheme="minorEastAsia" w:hAnsi="Times New Roman"/>
          <w:sz w:val="20"/>
          <w:szCs w:val="13"/>
          <w:lang w:val="en-US" w:eastAsia="ko-KR"/>
        </w:rPr>
        <w:t xml:space="preserve"> to configure resources for </w:t>
      </w:r>
      <w:r w:rsidRPr="0066227D">
        <w:rPr>
          <w:rFonts w:ascii="Times New Roman" w:eastAsiaTheme="minorEastAsia" w:hAnsi="Times New Roman"/>
          <w:sz w:val="20"/>
          <w:szCs w:val="13"/>
          <w:lang w:val="en-US" w:eastAsia="ko-KR"/>
        </w:rPr>
        <w:lastRenderedPageBreak/>
        <w:t xml:space="preserve">measurement (for Set A and Set B of beams) and the inference report configuration in CSI framework (FFS to configure the associated ID in other procedure). RAN 1 also agreed a working assumption to configure the associated ID at least within CSI framework for NW-side additional condition. From RAN 1 point of view, the above configuration, i.e., </w:t>
      </w:r>
      <w:r>
        <w:rPr>
          <w:rFonts w:ascii="Times New Roman" w:eastAsiaTheme="minorEastAsia" w:hAnsi="Times New Roman"/>
          <w:sz w:val="20"/>
          <w:szCs w:val="13"/>
          <w:lang w:val="en-US" w:eastAsia="ko-KR"/>
        </w:rPr>
        <w:t xml:space="preserve">the </w:t>
      </w:r>
      <w:r w:rsidRPr="0066227D">
        <w:rPr>
          <w:rFonts w:ascii="Times New Roman" w:eastAsiaTheme="minorEastAsia" w:hAnsi="Times New Roman"/>
          <w:i/>
          <w:iCs/>
          <w:sz w:val="20"/>
          <w:szCs w:val="13"/>
          <w:lang w:val="en-US" w:eastAsia="ko-KR"/>
        </w:rPr>
        <w:t>CSI-ReportConfig</w:t>
      </w:r>
      <w:r w:rsidRPr="0066227D">
        <w:rPr>
          <w:rFonts w:ascii="Times New Roman" w:eastAsiaTheme="minorEastAsia" w:hAnsi="Times New Roman"/>
          <w:sz w:val="20"/>
          <w:szCs w:val="13"/>
          <w:lang w:val="en-US" w:eastAsia="ko-KR"/>
        </w:rPr>
        <w:t xml:space="preserve"> belongs to Step 5 other than Step 3.</w:t>
      </w:r>
    </w:p>
    <w:p w14:paraId="39E91B9D" w14:textId="6C19E4EC" w:rsidR="0066227D" w:rsidRPr="0066227D" w:rsidRDefault="0066227D" w:rsidP="00BC01B1">
      <w:pPr>
        <w:pStyle w:val="afd"/>
        <w:numPr>
          <w:ilvl w:val="0"/>
          <w:numId w:val="41"/>
        </w:numPr>
        <w:spacing w:before="60" w:after="60"/>
        <w:jc w:val="both"/>
        <w:rPr>
          <w:rFonts w:ascii="Times New Roman" w:eastAsiaTheme="minorEastAsia" w:hAnsi="Times New Roman"/>
          <w:sz w:val="20"/>
          <w:szCs w:val="13"/>
          <w:lang w:eastAsia="ko-KR"/>
        </w:rPr>
      </w:pPr>
      <w:r>
        <w:rPr>
          <w:rFonts w:ascii="Times New Roman" w:eastAsiaTheme="minorEastAsia" w:hAnsi="Times New Roman"/>
          <w:sz w:val="20"/>
          <w:szCs w:val="13"/>
          <w:lang w:val="en-US" w:eastAsia="ko-KR"/>
        </w:rPr>
        <w:t>Q4-3: Not applicable.</w:t>
      </w:r>
    </w:p>
    <w:p w14:paraId="7BE01723" w14:textId="38701730" w:rsidR="0066227D" w:rsidRPr="0066227D" w:rsidRDefault="0066227D" w:rsidP="00BC01B1">
      <w:pPr>
        <w:pStyle w:val="afd"/>
        <w:numPr>
          <w:ilvl w:val="0"/>
          <w:numId w:val="41"/>
        </w:numPr>
        <w:spacing w:before="60" w:after="60"/>
        <w:jc w:val="both"/>
        <w:rPr>
          <w:rFonts w:ascii="Times New Roman" w:eastAsiaTheme="minorEastAsia" w:hAnsi="Times New Roman"/>
          <w:sz w:val="20"/>
          <w:szCs w:val="13"/>
          <w:lang w:eastAsia="ko-KR"/>
        </w:rPr>
      </w:pPr>
      <w:r>
        <w:rPr>
          <w:rFonts w:ascii="Times New Roman" w:eastAsiaTheme="minorEastAsia" w:hAnsi="Times New Roman"/>
          <w:sz w:val="20"/>
          <w:szCs w:val="13"/>
          <w:lang w:val="en-US" w:eastAsia="ko-KR"/>
        </w:rPr>
        <w:t>Q4-4:</w:t>
      </w:r>
      <w:r w:rsidRPr="0066227D">
        <w:rPr>
          <w:rFonts w:ascii="Times New Roman" w:eastAsiaTheme="minorEastAsia" w:hAnsi="Times New Roman"/>
          <w:sz w:val="20"/>
          <w:szCs w:val="13"/>
          <w:lang w:val="en-US" w:eastAsia="ko-KR"/>
        </w:rPr>
        <w:t xml:space="preserve"> </w:t>
      </w:r>
      <w:r>
        <w:rPr>
          <w:rFonts w:ascii="Times New Roman" w:eastAsiaTheme="minorEastAsia" w:hAnsi="Times New Roman"/>
          <w:sz w:val="20"/>
          <w:szCs w:val="13"/>
          <w:lang w:val="en-US" w:eastAsia="ko-KR"/>
        </w:rPr>
        <w:t>Not applicable.</w:t>
      </w:r>
    </w:p>
    <w:p w14:paraId="39D4A25A" w14:textId="77777777" w:rsidR="00516784" w:rsidRPr="00651350" w:rsidRDefault="00516784" w:rsidP="00BC01B1">
      <w:pPr>
        <w:spacing w:before="60" w:after="60"/>
        <w:jc w:val="both"/>
        <w:rPr>
          <w:rFonts w:eastAsiaTheme="minorEastAsia"/>
          <w:szCs w:val="16"/>
          <w:lang w:eastAsia="ko-KR"/>
        </w:rPr>
      </w:pPr>
    </w:p>
    <w:p w14:paraId="30D8BFDE" w14:textId="31E72B07" w:rsidR="009863A4" w:rsidRDefault="009863A4" w:rsidP="00BC01B1">
      <w:pPr>
        <w:spacing w:before="60" w:after="60"/>
        <w:jc w:val="both"/>
        <w:rPr>
          <w:rFonts w:eastAsia="MS Gothic"/>
          <w:b/>
          <w:szCs w:val="16"/>
          <w:u w:val="single"/>
          <w:lang w:eastAsia="ko-KR"/>
        </w:rPr>
      </w:pPr>
      <w:r w:rsidRPr="009863A4">
        <w:rPr>
          <w:rFonts w:eastAsia="MS Gothic"/>
          <w:b/>
          <w:szCs w:val="16"/>
          <w:u w:val="single"/>
          <w:lang w:eastAsia="ko-KR"/>
        </w:rPr>
        <w:t>Question 5</w:t>
      </w:r>
    </w:p>
    <w:p w14:paraId="0F55CF02" w14:textId="75C4B5BD" w:rsidR="000F2F32" w:rsidRPr="000F2F32" w:rsidRDefault="00061CCD" w:rsidP="00BC01B1">
      <w:pPr>
        <w:pStyle w:val="B1"/>
        <w:numPr>
          <w:ilvl w:val="0"/>
          <w:numId w:val="39"/>
        </w:numPr>
        <w:spacing w:before="60" w:after="60"/>
        <w:ind w:left="452" w:hanging="403"/>
        <w:jc w:val="both"/>
        <w:rPr>
          <w:rFonts w:ascii="Times New Roman" w:eastAsia="MS Gothic" w:hAnsi="Times New Roman" w:cs="Times New Roman"/>
          <w:i/>
          <w:color w:val="auto"/>
          <w:kern w:val="0"/>
          <w:szCs w:val="16"/>
          <w:lang w:eastAsia="ko-KR"/>
        </w:rPr>
      </w:pPr>
      <w:r>
        <w:rPr>
          <w:rFonts w:ascii="Times New Roman" w:eastAsia="MS Gothic" w:hAnsi="Times New Roman" w:cs="Times New Roman"/>
          <w:i/>
          <w:color w:val="auto"/>
          <w:kern w:val="0"/>
          <w:szCs w:val="16"/>
          <w:lang w:eastAsia="ko-KR"/>
        </w:rPr>
        <w:t xml:space="preserve">Q5: </w:t>
      </w:r>
      <w:r w:rsidR="0066227D" w:rsidRPr="0066227D">
        <w:rPr>
          <w:rFonts w:ascii="Times New Roman" w:eastAsia="MS Gothic" w:hAnsi="Times New Roman" w:cs="Times New Roman"/>
          <w:i/>
          <w:color w:val="auto"/>
          <w:kern w:val="0"/>
          <w:szCs w:val="16"/>
          <w:lang w:eastAsia="ko-KR"/>
        </w:rPr>
        <w:t>What is the content of applicable functionality reporting in Step 4</w:t>
      </w:r>
      <w:r w:rsidR="000F2F32" w:rsidRPr="000F2F32">
        <w:rPr>
          <w:rFonts w:ascii="Times New Roman" w:eastAsia="MS Gothic" w:hAnsi="Times New Roman" w:cs="Times New Roman"/>
          <w:i/>
          <w:color w:val="auto"/>
          <w:kern w:val="0"/>
          <w:szCs w:val="16"/>
          <w:lang w:eastAsia="ko-KR"/>
        </w:rPr>
        <w:t>?</w:t>
      </w:r>
    </w:p>
    <w:p w14:paraId="2C4F2932" w14:textId="599EAC7C" w:rsidR="00651350" w:rsidRDefault="000F2F32" w:rsidP="00BC01B1">
      <w:pPr>
        <w:spacing w:before="60" w:after="60"/>
        <w:jc w:val="both"/>
        <w:rPr>
          <w:rFonts w:eastAsiaTheme="minorEastAsia"/>
          <w:szCs w:val="16"/>
          <w:lang w:eastAsia="ko-KR"/>
        </w:rPr>
      </w:pPr>
      <w:r w:rsidRPr="000F2F32">
        <w:rPr>
          <w:rFonts w:eastAsiaTheme="minorEastAsia"/>
          <w:b/>
          <w:szCs w:val="16"/>
          <w:lang w:eastAsia="ko-KR"/>
        </w:rPr>
        <w:t>[Draft response]</w:t>
      </w:r>
      <w:r>
        <w:rPr>
          <w:rFonts w:eastAsiaTheme="minorEastAsia"/>
          <w:szCs w:val="16"/>
          <w:lang w:eastAsia="ko-KR"/>
        </w:rPr>
        <w:t xml:space="preserve"> </w:t>
      </w:r>
      <w:r w:rsidR="005C7112">
        <w:rPr>
          <w:rFonts w:eastAsiaTheme="minorEastAsia"/>
          <w:szCs w:val="16"/>
          <w:lang w:eastAsia="ko-KR"/>
        </w:rPr>
        <w:t>This is depending on the outcome of Q1</w:t>
      </w:r>
      <w:r w:rsidR="00651350" w:rsidRPr="00516784">
        <w:rPr>
          <w:rFonts w:eastAsiaTheme="minorEastAsia"/>
          <w:szCs w:val="16"/>
          <w:lang w:eastAsia="ko-KR"/>
        </w:rPr>
        <w:t>.</w:t>
      </w:r>
      <w:r w:rsidR="005C7112">
        <w:rPr>
          <w:rFonts w:eastAsiaTheme="minorEastAsia"/>
          <w:szCs w:val="16"/>
          <w:lang w:eastAsia="ko-KR"/>
        </w:rPr>
        <w:t xml:space="preserve"> UE is expected to provide </w:t>
      </w:r>
      <w:r w:rsidR="005C7112" w:rsidRPr="005C7112">
        <w:rPr>
          <w:rFonts w:eastAsiaTheme="minorEastAsia"/>
          <w:szCs w:val="16"/>
          <w:lang w:eastAsia="ko-KR"/>
        </w:rPr>
        <w:t>applicable functionality reporting</w:t>
      </w:r>
      <w:r w:rsidR="005C7112">
        <w:rPr>
          <w:rFonts w:eastAsiaTheme="minorEastAsia"/>
          <w:szCs w:val="16"/>
          <w:lang w:eastAsia="ko-KR"/>
        </w:rPr>
        <w:t xml:space="preserve"> to NW in the same granularity as in Step 1.</w:t>
      </w:r>
    </w:p>
    <w:p w14:paraId="78301915" w14:textId="1BC88843" w:rsidR="00EC169D" w:rsidRDefault="00EC169D" w:rsidP="00BC01B1">
      <w:pPr>
        <w:spacing w:before="60" w:after="120" w:line="240" w:lineRule="auto"/>
        <w:jc w:val="both"/>
        <w:rPr>
          <w:rFonts w:eastAsiaTheme="minorEastAsia"/>
          <w:bCs/>
          <w:kern w:val="28"/>
          <w:lang w:eastAsia="ko-KR"/>
        </w:rPr>
      </w:pPr>
    </w:p>
    <w:p w14:paraId="01359C85" w14:textId="037B091B" w:rsidR="00AC0850" w:rsidRDefault="00AC0850" w:rsidP="00BC01B1">
      <w:pPr>
        <w:spacing w:before="60" w:after="60"/>
        <w:jc w:val="both"/>
        <w:rPr>
          <w:rFonts w:eastAsia="MS Gothic"/>
          <w:b/>
          <w:szCs w:val="16"/>
          <w:u w:val="single"/>
          <w:lang w:eastAsia="ko-KR"/>
        </w:rPr>
      </w:pPr>
      <w:r w:rsidRPr="009863A4">
        <w:rPr>
          <w:rFonts w:eastAsia="MS Gothic"/>
          <w:b/>
          <w:szCs w:val="16"/>
          <w:u w:val="single"/>
          <w:lang w:eastAsia="ko-KR"/>
        </w:rPr>
        <w:t xml:space="preserve">Question </w:t>
      </w:r>
      <w:r>
        <w:rPr>
          <w:rFonts w:eastAsia="MS Gothic"/>
          <w:b/>
          <w:szCs w:val="16"/>
          <w:u w:val="single"/>
          <w:lang w:eastAsia="ko-KR"/>
        </w:rPr>
        <w:t>6</w:t>
      </w:r>
    </w:p>
    <w:p w14:paraId="00C251FE" w14:textId="6098AD7D" w:rsidR="00AC0850" w:rsidRPr="000F2F32" w:rsidRDefault="00061CCD" w:rsidP="00BC01B1">
      <w:pPr>
        <w:pStyle w:val="B1"/>
        <w:numPr>
          <w:ilvl w:val="0"/>
          <w:numId w:val="39"/>
        </w:numPr>
        <w:spacing w:before="60" w:after="60"/>
        <w:ind w:left="452" w:hanging="403"/>
        <w:jc w:val="both"/>
        <w:rPr>
          <w:rFonts w:ascii="Times New Roman" w:eastAsia="MS Gothic" w:hAnsi="Times New Roman" w:cs="Times New Roman"/>
          <w:i/>
          <w:color w:val="auto"/>
          <w:kern w:val="0"/>
          <w:szCs w:val="16"/>
          <w:lang w:eastAsia="ko-KR"/>
        </w:rPr>
      </w:pPr>
      <w:r>
        <w:rPr>
          <w:rFonts w:ascii="Times New Roman" w:eastAsia="MS Gothic" w:hAnsi="Times New Roman" w:cs="Times New Roman"/>
          <w:i/>
          <w:color w:val="auto"/>
          <w:kern w:val="0"/>
          <w:szCs w:val="16"/>
          <w:lang w:eastAsia="ko-KR"/>
        </w:rPr>
        <w:t xml:space="preserve">Q6: </w:t>
      </w:r>
      <w:r w:rsidR="00AC0850" w:rsidRPr="00AC0850">
        <w:rPr>
          <w:rFonts w:ascii="Times New Roman" w:eastAsia="MS Gothic" w:hAnsi="Times New Roman" w:cs="Times New Roman"/>
          <w:i/>
          <w:color w:val="auto"/>
          <w:kern w:val="0"/>
          <w:szCs w:val="16"/>
          <w:lang w:eastAsia="ko-KR"/>
        </w:rPr>
        <w:t>What is the content of inference configuration in Step 5?</w:t>
      </w:r>
    </w:p>
    <w:p w14:paraId="39D02F2D" w14:textId="5E9D9243" w:rsidR="00AC0850" w:rsidRDefault="00AC0850" w:rsidP="00BC01B1">
      <w:pPr>
        <w:spacing w:before="60" w:after="60"/>
        <w:jc w:val="both"/>
        <w:rPr>
          <w:rFonts w:eastAsiaTheme="minorEastAsia"/>
          <w:szCs w:val="16"/>
          <w:lang w:eastAsia="ko-KR"/>
        </w:rPr>
      </w:pPr>
      <w:r w:rsidRPr="000F2F32">
        <w:rPr>
          <w:rFonts w:eastAsiaTheme="minorEastAsia"/>
          <w:b/>
          <w:szCs w:val="16"/>
          <w:lang w:eastAsia="ko-KR"/>
        </w:rPr>
        <w:t>[Draft response]</w:t>
      </w:r>
      <w:r>
        <w:rPr>
          <w:rFonts w:eastAsiaTheme="minorEastAsia"/>
          <w:szCs w:val="16"/>
          <w:lang w:eastAsia="ko-KR"/>
        </w:rPr>
        <w:t xml:space="preserve"> </w:t>
      </w:r>
      <w:r w:rsidRPr="00AC0850">
        <w:rPr>
          <w:rFonts w:eastAsiaTheme="minorEastAsia"/>
          <w:szCs w:val="16"/>
          <w:lang w:eastAsia="ko-KR"/>
        </w:rPr>
        <w:t xml:space="preserve">From RAN 1 point of view, the above inference configuration, i.e., </w:t>
      </w:r>
      <w:r w:rsidRPr="00AC0850">
        <w:rPr>
          <w:rFonts w:eastAsiaTheme="minorEastAsia"/>
          <w:i/>
          <w:iCs/>
          <w:szCs w:val="16"/>
          <w:lang w:eastAsia="ko-KR"/>
        </w:rPr>
        <w:t>CSI-ReportConfig</w:t>
      </w:r>
      <w:r w:rsidRPr="00AC0850">
        <w:rPr>
          <w:rFonts w:eastAsiaTheme="minorEastAsia"/>
          <w:szCs w:val="16"/>
          <w:lang w:eastAsia="ko-KR"/>
        </w:rPr>
        <w:t xml:space="preserve"> can be configured in Step 5.</w:t>
      </w:r>
    </w:p>
    <w:p w14:paraId="36AC1754" w14:textId="0307D30A" w:rsidR="00AC0850" w:rsidRDefault="00AC0850" w:rsidP="00BC01B1">
      <w:pPr>
        <w:spacing w:before="60" w:after="60"/>
        <w:jc w:val="both"/>
        <w:rPr>
          <w:rFonts w:eastAsiaTheme="minorEastAsia"/>
          <w:szCs w:val="16"/>
          <w:lang w:eastAsia="ko-KR"/>
        </w:rPr>
      </w:pPr>
    </w:p>
    <w:p w14:paraId="1F2A5C2F" w14:textId="7AB29CD7" w:rsidR="00AC0850" w:rsidRDefault="00AC0850" w:rsidP="00BC01B1">
      <w:pPr>
        <w:spacing w:before="60" w:after="60"/>
        <w:jc w:val="both"/>
        <w:rPr>
          <w:rFonts w:eastAsia="MS Gothic"/>
          <w:b/>
          <w:szCs w:val="16"/>
          <w:u w:val="single"/>
          <w:lang w:eastAsia="ko-KR"/>
        </w:rPr>
      </w:pPr>
      <w:r w:rsidRPr="009863A4">
        <w:rPr>
          <w:rFonts w:eastAsia="MS Gothic"/>
          <w:b/>
          <w:szCs w:val="16"/>
          <w:u w:val="single"/>
          <w:lang w:eastAsia="ko-KR"/>
        </w:rPr>
        <w:t xml:space="preserve">Question </w:t>
      </w:r>
      <w:r w:rsidR="00E14B1E">
        <w:rPr>
          <w:rFonts w:eastAsia="MS Gothic"/>
          <w:b/>
          <w:szCs w:val="16"/>
          <w:u w:val="single"/>
          <w:lang w:eastAsia="ko-KR"/>
        </w:rPr>
        <w:t>7</w:t>
      </w:r>
    </w:p>
    <w:p w14:paraId="371F4B38" w14:textId="44E0CF6C" w:rsidR="00AC0850" w:rsidRPr="000F2F32" w:rsidRDefault="00061CCD" w:rsidP="00BC01B1">
      <w:pPr>
        <w:pStyle w:val="B1"/>
        <w:numPr>
          <w:ilvl w:val="0"/>
          <w:numId w:val="39"/>
        </w:numPr>
        <w:spacing w:before="60" w:after="60"/>
        <w:ind w:left="452" w:hanging="403"/>
        <w:jc w:val="both"/>
        <w:rPr>
          <w:rFonts w:ascii="Times New Roman" w:eastAsia="MS Gothic" w:hAnsi="Times New Roman" w:cs="Times New Roman"/>
          <w:i/>
          <w:color w:val="auto"/>
          <w:kern w:val="0"/>
          <w:szCs w:val="16"/>
          <w:lang w:eastAsia="ko-KR"/>
        </w:rPr>
      </w:pPr>
      <w:r>
        <w:rPr>
          <w:rFonts w:ascii="Times New Roman" w:eastAsia="MS Gothic" w:hAnsi="Times New Roman" w:cs="Times New Roman"/>
          <w:i/>
          <w:color w:val="auto"/>
          <w:kern w:val="0"/>
          <w:szCs w:val="16"/>
          <w:lang w:eastAsia="ko-KR"/>
        </w:rPr>
        <w:t xml:space="preserve">Q7: </w:t>
      </w:r>
      <w:r w:rsidR="00E14B1E" w:rsidRPr="00E14B1E">
        <w:rPr>
          <w:rFonts w:ascii="Times New Roman" w:eastAsia="MS Gothic" w:hAnsi="Times New Roman" w:cs="Times New Roman"/>
          <w:i/>
          <w:color w:val="auto"/>
          <w:kern w:val="0"/>
          <w:szCs w:val="16"/>
          <w:lang w:eastAsia="ko-KR"/>
        </w:rPr>
        <w:t>If inference configuration is provided in Step 3, does it activate the functionality immediately upon receiving Step 3?</w:t>
      </w:r>
    </w:p>
    <w:p w14:paraId="46957C82" w14:textId="1A785905" w:rsidR="00AC0850" w:rsidRDefault="00AC0850" w:rsidP="00BC01B1">
      <w:pPr>
        <w:spacing w:before="60" w:after="60"/>
        <w:jc w:val="both"/>
        <w:rPr>
          <w:rFonts w:eastAsiaTheme="minorEastAsia"/>
          <w:szCs w:val="16"/>
          <w:lang w:eastAsia="ko-KR"/>
        </w:rPr>
      </w:pPr>
      <w:r w:rsidRPr="000F2F32">
        <w:rPr>
          <w:rFonts w:eastAsiaTheme="minorEastAsia"/>
          <w:b/>
          <w:szCs w:val="16"/>
          <w:lang w:eastAsia="ko-KR"/>
        </w:rPr>
        <w:t>[Draft response]</w:t>
      </w:r>
      <w:r>
        <w:rPr>
          <w:rFonts w:eastAsiaTheme="minorEastAsia"/>
          <w:szCs w:val="16"/>
          <w:lang w:eastAsia="ko-KR"/>
        </w:rPr>
        <w:t xml:space="preserve"> </w:t>
      </w:r>
      <w:r w:rsidR="00E14B1E" w:rsidRPr="00E14B1E">
        <w:rPr>
          <w:rFonts w:eastAsiaTheme="minorEastAsia"/>
          <w:szCs w:val="16"/>
          <w:lang w:eastAsia="ko-KR"/>
        </w:rPr>
        <w:t xml:space="preserve">From RAN 1 perspective, CSI framework are used to configure/activate a CSI report carrying inference results. </w:t>
      </w:r>
      <w:r w:rsidR="00E14B1E">
        <w:rPr>
          <w:rFonts w:eastAsiaTheme="minorEastAsia"/>
          <w:szCs w:val="16"/>
          <w:lang w:eastAsia="ko-KR"/>
        </w:rPr>
        <w:t xml:space="preserve">Whether the activation of functionality is coupled with the configuration of CSI report (e.g., </w:t>
      </w:r>
      <w:r w:rsidR="00E14B1E" w:rsidRPr="00E14B1E">
        <w:rPr>
          <w:rFonts w:eastAsiaTheme="minorEastAsia"/>
          <w:szCs w:val="16"/>
          <w:lang w:eastAsia="ko-KR"/>
        </w:rPr>
        <w:t>activate the functionality immediately upon receiving</w:t>
      </w:r>
      <w:r w:rsidR="00E14B1E">
        <w:rPr>
          <w:rFonts w:eastAsiaTheme="minorEastAsia"/>
          <w:szCs w:val="16"/>
          <w:lang w:eastAsia="ko-KR"/>
        </w:rPr>
        <w:t xml:space="preserve"> configuration) will be further discussed in RAN1.</w:t>
      </w:r>
    </w:p>
    <w:p w14:paraId="0F36D0C3" w14:textId="44F393B1" w:rsidR="00AC0850" w:rsidRDefault="00AC0850" w:rsidP="00BC01B1">
      <w:pPr>
        <w:spacing w:before="60" w:after="60"/>
        <w:jc w:val="both"/>
        <w:rPr>
          <w:rFonts w:eastAsiaTheme="minorEastAsia"/>
          <w:szCs w:val="16"/>
          <w:lang w:eastAsia="ko-KR"/>
        </w:rPr>
      </w:pPr>
    </w:p>
    <w:p w14:paraId="7709035B" w14:textId="59AE9AE0" w:rsidR="00AC0850" w:rsidRDefault="00AC0850" w:rsidP="00BC01B1">
      <w:pPr>
        <w:spacing w:before="60" w:after="60"/>
        <w:jc w:val="both"/>
        <w:rPr>
          <w:rFonts w:eastAsia="MS Gothic"/>
          <w:b/>
          <w:szCs w:val="16"/>
          <w:u w:val="single"/>
          <w:lang w:eastAsia="ko-KR"/>
        </w:rPr>
      </w:pPr>
      <w:r w:rsidRPr="009863A4">
        <w:rPr>
          <w:rFonts w:eastAsia="MS Gothic"/>
          <w:b/>
          <w:szCs w:val="16"/>
          <w:u w:val="single"/>
          <w:lang w:eastAsia="ko-KR"/>
        </w:rPr>
        <w:t xml:space="preserve">Question </w:t>
      </w:r>
      <w:r w:rsidR="00E14B1E">
        <w:rPr>
          <w:rFonts w:eastAsia="MS Gothic"/>
          <w:b/>
          <w:szCs w:val="16"/>
          <w:u w:val="single"/>
          <w:lang w:eastAsia="ko-KR"/>
        </w:rPr>
        <w:t>8</w:t>
      </w:r>
    </w:p>
    <w:p w14:paraId="2FD2B072" w14:textId="175ED9E4" w:rsidR="00AC0850" w:rsidRPr="000F2F32" w:rsidRDefault="00061CCD" w:rsidP="00BC01B1">
      <w:pPr>
        <w:pStyle w:val="B1"/>
        <w:numPr>
          <w:ilvl w:val="0"/>
          <w:numId w:val="39"/>
        </w:numPr>
        <w:spacing w:before="60" w:after="60"/>
        <w:ind w:left="452" w:hanging="403"/>
        <w:jc w:val="both"/>
        <w:rPr>
          <w:rFonts w:ascii="Times New Roman" w:eastAsia="MS Gothic" w:hAnsi="Times New Roman" w:cs="Times New Roman"/>
          <w:i/>
          <w:color w:val="auto"/>
          <w:kern w:val="0"/>
          <w:szCs w:val="16"/>
          <w:lang w:eastAsia="ko-KR"/>
        </w:rPr>
      </w:pPr>
      <w:r>
        <w:rPr>
          <w:rFonts w:ascii="Times New Roman" w:eastAsia="MS Gothic" w:hAnsi="Times New Roman" w:cs="Times New Roman"/>
          <w:i/>
          <w:color w:val="auto"/>
          <w:kern w:val="0"/>
          <w:szCs w:val="16"/>
          <w:lang w:eastAsia="ko-KR"/>
        </w:rPr>
        <w:t xml:space="preserve">Q8: </w:t>
      </w:r>
      <w:r w:rsidR="00E14B1E" w:rsidRPr="00E14B1E">
        <w:rPr>
          <w:rFonts w:ascii="Times New Roman" w:eastAsia="MS Gothic" w:hAnsi="Times New Roman" w:cs="Times New Roman"/>
          <w:i/>
          <w:color w:val="auto"/>
          <w:kern w:val="0"/>
          <w:szCs w:val="16"/>
          <w:lang w:eastAsia="ko-KR"/>
        </w:rPr>
        <w:t>If inference configuration is not provided in Step 3, does configuration in Step 5 activate the functionality immediately upon receiving Step 5</w:t>
      </w:r>
      <w:r w:rsidR="00AC0850" w:rsidRPr="000F2F32">
        <w:rPr>
          <w:rFonts w:ascii="Times New Roman" w:eastAsia="MS Gothic" w:hAnsi="Times New Roman" w:cs="Times New Roman"/>
          <w:i/>
          <w:color w:val="auto"/>
          <w:kern w:val="0"/>
          <w:szCs w:val="16"/>
          <w:lang w:eastAsia="ko-KR"/>
        </w:rPr>
        <w:t>?</w:t>
      </w:r>
    </w:p>
    <w:p w14:paraId="40C7DEF4" w14:textId="78161B73" w:rsidR="00AC0850" w:rsidRDefault="00AC0850" w:rsidP="00BC01B1">
      <w:pPr>
        <w:spacing w:before="60" w:after="60"/>
        <w:jc w:val="both"/>
        <w:rPr>
          <w:rFonts w:eastAsiaTheme="minorEastAsia"/>
          <w:szCs w:val="16"/>
          <w:lang w:eastAsia="ko-KR"/>
        </w:rPr>
      </w:pPr>
      <w:r w:rsidRPr="000F2F32">
        <w:rPr>
          <w:rFonts w:eastAsiaTheme="minorEastAsia"/>
          <w:b/>
          <w:szCs w:val="16"/>
          <w:lang w:eastAsia="ko-KR"/>
        </w:rPr>
        <w:t>[Draft response]</w:t>
      </w:r>
      <w:r>
        <w:rPr>
          <w:rFonts w:eastAsiaTheme="minorEastAsia"/>
          <w:szCs w:val="16"/>
          <w:lang w:eastAsia="ko-KR"/>
        </w:rPr>
        <w:t xml:space="preserve"> </w:t>
      </w:r>
      <w:r w:rsidR="00061CCD">
        <w:rPr>
          <w:rFonts w:eastAsiaTheme="minorEastAsia"/>
          <w:szCs w:val="16"/>
          <w:lang w:eastAsia="ko-KR"/>
        </w:rPr>
        <w:t>Please see the reply to Q7</w:t>
      </w:r>
      <w:r>
        <w:rPr>
          <w:rFonts w:eastAsiaTheme="minorEastAsia"/>
          <w:szCs w:val="16"/>
          <w:lang w:eastAsia="ko-KR"/>
        </w:rPr>
        <w:t>.</w:t>
      </w:r>
    </w:p>
    <w:p w14:paraId="4F75D8BF" w14:textId="4EC112CD" w:rsidR="00AC0850" w:rsidRDefault="00AC0850" w:rsidP="00BC01B1">
      <w:pPr>
        <w:spacing w:before="60" w:after="60"/>
        <w:jc w:val="both"/>
        <w:rPr>
          <w:rFonts w:eastAsiaTheme="minorEastAsia"/>
          <w:szCs w:val="16"/>
          <w:lang w:eastAsia="ko-KR"/>
        </w:rPr>
      </w:pPr>
    </w:p>
    <w:p w14:paraId="3BEE548E" w14:textId="38F9AF67" w:rsidR="00AC0850" w:rsidRDefault="00AC0850" w:rsidP="00BC01B1">
      <w:pPr>
        <w:spacing w:before="60" w:after="60"/>
        <w:jc w:val="both"/>
        <w:rPr>
          <w:rFonts w:eastAsia="MS Gothic"/>
          <w:b/>
          <w:szCs w:val="16"/>
          <w:u w:val="single"/>
          <w:lang w:eastAsia="ko-KR"/>
        </w:rPr>
      </w:pPr>
      <w:r w:rsidRPr="009863A4">
        <w:rPr>
          <w:rFonts w:eastAsia="MS Gothic"/>
          <w:b/>
          <w:szCs w:val="16"/>
          <w:u w:val="single"/>
          <w:lang w:eastAsia="ko-KR"/>
        </w:rPr>
        <w:t xml:space="preserve">Question </w:t>
      </w:r>
      <w:r w:rsidR="00061CCD">
        <w:rPr>
          <w:rFonts w:eastAsia="MS Gothic"/>
          <w:b/>
          <w:szCs w:val="16"/>
          <w:u w:val="single"/>
          <w:lang w:eastAsia="ko-KR"/>
        </w:rPr>
        <w:t>9</w:t>
      </w:r>
    </w:p>
    <w:p w14:paraId="412EA520" w14:textId="5A60FDBB" w:rsidR="00AC0850" w:rsidRPr="000F2F32" w:rsidRDefault="00061CCD" w:rsidP="00BC01B1">
      <w:pPr>
        <w:pStyle w:val="B1"/>
        <w:numPr>
          <w:ilvl w:val="0"/>
          <w:numId w:val="39"/>
        </w:numPr>
        <w:spacing w:before="60" w:after="60"/>
        <w:ind w:left="452" w:hanging="403"/>
        <w:jc w:val="both"/>
        <w:rPr>
          <w:rFonts w:ascii="Times New Roman" w:eastAsia="MS Gothic" w:hAnsi="Times New Roman" w:cs="Times New Roman"/>
          <w:i/>
          <w:color w:val="auto"/>
          <w:kern w:val="0"/>
          <w:szCs w:val="16"/>
          <w:lang w:eastAsia="ko-KR"/>
        </w:rPr>
      </w:pPr>
      <w:r w:rsidRPr="00061CCD">
        <w:rPr>
          <w:rFonts w:ascii="Times New Roman" w:eastAsia="MS Gothic" w:hAnsi="Times New Roman" w:cs="Times New Roman"/>
          <w:i/>
          <w:color w:val="auto"/>
          <w:kern w:val="0"/>
          <w:szCs w:val="16"/>
          <w:lang w:eastAsia="ko-KR"/>
        </w:rPr>
        <w:t>If more than one functionality are configured in Step 3 or Step 5, whether multiple/all applicable functionalities can be activated</w:t>
      </w:r>
      <w:r w:rsidR="00AC0850" w:rsidRPr="000F2F32">
        <w:rPr>
          <w:rFonts w:ascii="Times New Roman" w:eastAsia="MS Gothic" w:hAnsi="Times New Roman" w:cs="Times New Roman"/>
          <w:i/>
          <w:color w:val="auto"/>
          <w:kern w:val="0"/>
          <w:szCs w:val="16"/>
          <w:lang w:eastAsia="ko-KR"/>
        </w:rPr>
        <w:t>?</w:t>
      </w:r>
    </w:p>
    <w:p w14:paraId="358198CA" w14:textId="2824D108" w:rsidR="00AC0850" w:rsidRDefault="00AC0850" w:rsidP="00BC01B1">
      <w:pPr>
        <w:spacing w:before="60" w:after="60"/>
        <w:jc w:val="both"/>
        <w:rPr>
          <w:rFonts w:eastAsiaTheme="minorEastAsia"/>
          <w:szCs w:val="16"/>
          <w:lang w:eastAsia="ko-KR"/>
        </w:rPr>
      </w:pPr>
      <w:r w:rsidRPr="000F2F32">
        <w:rPr>
          <w:rFonts w:eastAsiaTheme="minorEastAsia"/>
          <w:b/>
          <w:szCs w:val="16"/>
          <w:lang w:eastAsia="ko-KR"/>
        </w:rPr>
        <w:t>[Draft response]</w:t>
      </w:r>
      <w:r>
        <w:rPr>
          <w:rFonts w:eastAsiaTheme="minorEastAsia"/>
          <w:szCs w:val="16"/>
          <w:lang w:eastAsia="ko-KR"/>
        </w:rPr>
        <w:t xml:space="preserve"> </w:t>
      </w:r>
      <w:r w:rsidR="00756D39">
        <w:rPr>
          <w:rFonts w:eastAsiaTheme="minorEastAsia"/>
          <w:szCs w:val="16"/>
          <w:lang w:eastAsia="ko-KR"/>
        </w:rPr>
        <w:t>Yes, it is</w:t>
      </w:r>
      <w:r w:rsidR="00756D39" w:rsidRPr="00756D39">
        <w:rPr>
          <w:rFonts w:eastAsiaTheme="minorEastAsia"/>
          <w:szCs w:val="16"/>
          <w:lang w:eastAsia="ko-KR"/>
        </w:rPr>
        <w:t xml:space="preserve"> possible</w:t>
      </w:r>
      <w:r w:rsidR="00756D39">
        <w:rPr>
          <w:rFonts w:eastAsiaTheme="minorEastAsia"/>
          <w:szCs w:val="16"/>
          <w:lang w:eastAsia="ko-KR"/>
        </w:rPr>
        <w:t xml:space="preserve">. For example, if use case level granularity is supported, these two functionalities can be activated at the same time. Also, different use cases such as </w:t>
      </w:r>
      <w:r w:rsidR="00756D39" w:rsidRPr="00756D39">
        <w:rPr>
          <w:rFonts w:eastAsiaTheme="minorEastAsia"/>
          <w:szCs w:val="16"/>
          <w:lang w:eastAsia="ko-KR"/>
        </w:rPr>
        <w:t>BM and CSI prediction</w:t>
      </w:r>
      <w:r w:rsidR="00756D39">
        <w:rPr>
          <w:rFonts w:eastAsiaTheme="minorEastAsia"/>
          <w:szCs w:val="16"/>
          <w:lang w:eastAsia="ko-KR"/>
        </w:rPr>
        <w:t xml:space="preserve"> can be activated at the same time.</w:t>
      </w:r>
    </w:p>
    <w:p w14:paraId="74F95DEA" w14:textId="1D94DA36" w:rsidR="00AC0850" w:rsidRDefault="00AC0850" w:rsidP="00BC01B1">
      <w:pPr>
        <w:spacing w:before="60" w:after="60"/>
        <w:jc w:val="both"/>
        <w:rPr>
          <w:rFonts w:eastAsiaTheme="minorEastAsia"/>
          <w:szCs w:val="16"/>
          <w:lang w:eastAsia="ko-KR"/>
        </w:rPr>
      </w:pPr>
    </w:p>
    <w:p w14:paraId="511A9F24" w14:textId="565AA670" w:rsidR="00AC0850" w:rsidRDefault="00AC0850" w:rsidP="00BC01B1">
      <w:pPr>
        <w:spacing w:before="60" w:after="60"/>
        <w:jc w:val="both"/>
        <w:rPr>
          <w:rFonts w:eastAsia="MS Gothic"/>
          <w:b/>
          <w:szCs w:val="16"/>
          <w:u w:val="single"/>
          <w:lang w:eastAsia="ko-KR"/>
        </w:rPr>
      </w:pPr>
      <w:r w:rsidRPr="009863A4">
        <w:rPr>
          <w:rFonts w:eastAsia="MS Gothic"/>
          <w:b/>
          <w:szCs w:val="16"/>
          <w:u w:val="single"/>
          <w:lang w:eastAsia="ko-KR"/>
        </w:rPr>
        <w:t xml:space="preserve">Question </w:t>
      </w:r>
      <w:r w:rsidR="00061CCD">
        <w:rPr>
          <w:rFonts w:eastAsia="MS Gothic"/>
          <w:b/>
          <w:szCs w:val="16"/>
          <w:u w:val="single"/>
          <w:lang w:eastAsia="ko-KR"/>
        </w:rPr>
        <w:t>10</w:t>
      </w:r>
    </w:p>
    <w:p w14:paraId="055818B3" w14:textId="60A221DA" w:rsidR="00AC0850" w:rsidRPr="000F2F32" w:rsidRDefault="00061CCD" w:rsidP="00BC01B1">
      <w:pPr>
        <w:pStyle w:val="B1"/>
        <w:numPr>
          <w:ilvl w:val="0"/>
          <w:numId w:val="39"/>
        </w:numPr>
        <w:spacing w:before="60" w:after="60"/>
        <w:ind w:left="452" w:hanging="403"/>
        <w:jc w:val="both"/>
        <w:rPr>
          <w:rFonts w:ascii="Times New Roman" w:eastAsia="MS Gothic" w:hAnsi="Times New Roman" w:cs="Times New Roman"/>
          <w:i/>
          <w:color w:val="auto"/>
          <w:kern w:val="0"/>
          <w:szCs w:val="16"/>
          <w:lang w:eastAsia="ko-KR"/>
        </w:rPr>
      </w:pPr>
      <w:r w:rsidRPr="00061CCD">
        <w:rPr>
          <w:rFonts w:ascii="Times New Roman" w:eastAsia="MS Gothic" w:hAnsi="Times New Roman" w:cs="Times New Roman"/>
          <w:i/>
          <w:color w:val="auto"/>
          <w:kern w:val="0"/>
          <w:szCs w:val="16"/>
          <w:lang w:eastAsia="ko-KR"/>
        </w:rPr>
        <w:t>Is L1/L2 signaling for functionality activation/deactivation needed</w:t>
      </w:r>
      <w:r w:rsidR="00AC0850" w:rsidRPr="000F2F32">
        <w:rPr>
          <w:rFonts w:ascii="Times New Roman" w:eastAsia="MS Gothic" w:hAnsi="Times New Roman" w:cs="Times New Roman"/>
          <w:i/>
          <w:color w:val="auto"/>
          <w:kern w:val="0"/>
          <w:szCs w:val="16"/>
          <w:lang w:eastAsia="ko-KR"/>
        </w:rPr>
        <w:t>?</w:t>
      </w:r>
    </w:p>
    <w:p w14:paraId="1FB83EBB" w14:textId="73523AF3" w:rsidR="00AC0850" w:rsidRDefault="00AC0850" w:rsidP="00BC01B1">
      <w:pPr>
        <w:spacing w:before="60" w:after="60"/>
        <w:jc w:val="both"/>
        <w:rPr>
          <w:rFonts w:eastAsiaTheme="minorEastAsia"/>
          <w:szCs w:val="16"/>
          <w:lang w:eastAsia="ko-KR"/>
        </w:rPr>
      </w:pPr>
      <w:r w:rsidRPr="000F2F32">
        <w:rPr>
          <w:rFonts w:eastAsiaTheme="minorEastAsia"/>
          <w:b/>
          <w:szCs w:val="16"/>
          <w:lang w:eastAsia="ko-KR"/>
        </w:rPr>
        <w:t>[Draft response]</w:t>
      </w:r>
      <w:r>
        <w:rPr>
          <w:rFonts w:eastAsiaTheme="minorEastAsia"/>
          <w:szCs w:val="16"/>
          <w:lang w:eastAsia="ko-KR"/>
        </w:rPr>
        <w:t xml:space="preserve"> </w:t>
      </w:r>
      <w:r w:rsidR="00756D39" w:rsidRPr="00756D39">
        <w:rPr>
          <w:rFonts w:eastAsiaTheme="minorEastAsia"/>
          <w:szCs w:val="16"/>
          <w:lang w:eastAsia="ko-KR"/>
        </w:rPr>
        <w:t>Yes. L1/L2 signalling is better for UE to have a clear timeline to check the applicability of L1 reporting for beam prediction.</w:t>
      </w:r>
      <w:r w:rsidR="00756D39">
        <w:rPr>
          <w:rFonts w:eastAsiaTheme="minorEastAsia"/>
          <w:szCs w:val="16"/>
          <w:lang w:eastAsia="ko-KR"/>
        </w:rPr>
        <w:t xml:space="preserve"> RAN1 will further discuss whether the signaling is a new signaling or the same/variation of existing signaling to trigger CSI report.</w:t>
      </w:r>
    </w:p>
    <w:p w14:paraId="77202A3C" w14:textId="77777777" w:rsidR="00AC0850" w:rsidRPr="00AC0850" w:rsidRDefault="00AC0850" w:rsidP="00BC01B1">
      <w:pPr>
        <w:spacing w:before="60" w:after="120" w:line="240" w:lineRule="auto"/>
        <w:jc w:val="both"/>
        <w:rPr>
          <w:rFonts w:eastAsiaTheme="minorEastAsia"/>
          <w:bCs/>
          <w:kern w:val="28"/>
          <w:lang w:eastAsia="ko-KR"/>
        </w:rPr>
      </w:pPr>
    </w:p>
    <w:bookmarkEnd w:id="2"/>
    <w:bookmarkEnd w:id="4"/>
    <w:p w14:paraId="61A76EC2" w14:textId="77777777" w:rsidR="00096650" w:rsidRPr="00915EF3" w:rsidRDefault="00096650" w:rsidP="00BC01B1">
      <w:pPr>
        <w:spacing w:after="0" w:line="240" w:lineRule="auto"/>
        <w:jc w:val="both"/>
        <w:rPr>
          <w:b/>
        </w:rPr>
      </w:pPr>
    </w:p>
    <w:p w14:paraId="6F50E0F7" w14:textId="3384F719" w:rsidR="00096650" w:rsidRPr="00955133" w:rsidRDefault="00670B07" w:rsidP="00BC01B1">
      <w:pPr>
        <w:pStyle w:val="1"/>
        <w:spacing w:before="0" w:after="60"/>
        <w:ind w:left="432" w:hanging="432"/>
        <w:jc w:val="both"/>
        <w:rPr>
          <w:rFonts w:cs="Arial"/>
          <w:sz w:val="32"/>
          <w:lang w:val="en-US" w:eastAsia="ko-KR"/>
        </w:rPr>
      </w:pPr>
      <w:r>
        <w:rPr>
          <w:rFonts w:cs="Arial"/>
          <w:sz w:val="32"/>
          <w:lang w:val="en-US" w:eastAsia="ko-KR"/>
        </w:rPr>
        <w:t>Reference</w:t>
      </w:r>
    </w:p>
    <w:p w14:paraId="06E5D74D" w14:textId="77777777" w:rsidR="00096650" w:rsidRPr="00096650" w:rsidRDefault="00096650" w:rsidP="00BC01B1">
      <w:pPr>
        <w:pStyle w:val="afd"/>
        <w:keepNext/>
        <w:keepLines/>
        <w:numPr>
          <w:ilvl w:val="0"/>
          <w:numId w:val="5"/>
        </w:numPr>
        <w:spacing w:before="180" w:after="180"/>
        <w:jc w:val="both"/>
        <w:outlineLvl w:val="1"/>
        <w:rPr>
          <w:rFonts w:ascii="Arial" w:eastAsia="宋体" w:hAnsi="Arial"/>
          <w:vanish/>
          <w:color w:val="0000FF"/>
          <w:kern w:val="2"/>
          <w:sz w:val="32"/>
          <w:szCs w:val="20"/>
          <w:lang w:val="en-GB" w:eastAsia="ko-KR"/>
        </w:rPr>
      </w:pPr>
    </w:p>
    <w:p w14:paraId="11C027B5" w14:textId="77777777" w:rsidR="00096650" w:rsidRPr="00096650" w:rsidRDefault="00096650" w:rsidP="00BC01B1">
      <w:pPr>
        <w:pStyle w:val="afd"/>
        <w:keepNext/>
        <w:keepLines/>
        <w:numPr>
          <w:ilvl w:val="0"/>
          <w:numId w:val="5"/>
        </w:numPr>
        <w:spacing w:before="180" w:after="180"/>
        <w:jc w:val="both"/>
        <w:outlineLvl w:val="1"/>
        <w:rPr>
          <w:rFonts w:ascii="Arial" w:eastAsia="宋体" w:hAnsi="Arial"/>
          <w:vanish/>
          <w:color w:val="0000FF"/>
          <w:kern w:val="2"/>
          <w:sz w:val="32"/>
          <w:szCs w:val="20"/>
          <w:lang w:val="en-GB" w:eastAsia="ko-KR"/>
        </w:rPr>
      </w:pPr>
    </w:p>
    <w:p w14:paraId="4926DC7B" w14:textId="77777777" w:rsidR="00096650" w:rsidRPr="00096650" w:rsidRDefault="00096650" w:rsidP="00BC01B1">
      <w:pPr>
        <w:pStyle w:val="afd"/>
        <w:keepNext/>
        <w:keepLines/>
        <w:numPr>
          <w:ilvl w:val="0"/>
          <w:numId w:val="5"/>
        </w:numPr>
        <w:spacing w:before="180" w:after="180"/>
        <w:jc w:val="both"/>
        <w:outlineLvl w:val="1"/>
        <w:rPr>
          <w:rFonts w:ascii="Arial" w:eastAsia="宋体" w:hAnsi="Arial"/>
          <w:vanish/>
          <w:color w:val="0000FF"/>
          <w:kern w:val="2"/>
          <w:sz w:val="32"/>
          <w:szCs w:val="20"/>
          <w:lang w:val="en-GB" w:eastAsia="ko-KR"/>
        </w:rPr>
      </w:pPr>
    </w:p>
    <w:p w14:paraId="611967F3" w14:textId="77777777" w:rsidR="00096650" w:rsidRPr="00096650" w:rsidRDefault="00096650" w:rsidP="00BC01B1">
      <w:pPr>
        <w:pStyle w:val="afd"/>
        <w:keepNext/>
        <w:keepLines/>
        <w:numPr>
          <w:ilvl w:val="0"/>
          <w:numId w:val="5"/>
        </w:numPr>
        <w:spacing w:before="180" w:after="180"/>
        <w:jc w:val="both"/>
        <w:outlineLvl w:val="1"/>
        <w:rPr>
          <w:rFonts w:ascii="Arial" w:eastAsia="宋体" w:hAnsi="Arial"/>
          <w:vanish/>
          <w:color w:val="0000FF"/>
          <w:kern w:val="2"/>
          <w:sz w:val="32"/>
          <w:szCs w:val="20"/>
          <w:lang w:val="en-GB" w:eastAsia="ko-KR"/>
        </w:rPr>
      </w:pPr>
    </w:p>
    <w:p w14:paraId="256D4828" w14:textId="77777777" w:rsidR="00096650" w:rsidRPr="00096650" w:rsidRDefault="00096650" w:rsidP="00BC01B1">
      <w:pPr>
        <w:pStyle w:val="afd"/>
        <w:keepNext/>
        <w:keepLines/>
        <w:numPr>
          <w:ilvl w:val="0"/>
          <w:numId w:val="5"/>
        </w:numPr>
        <w:spacing w:before="180" w:after="180"/>
        <w:jc w:val="both"/>
        <w:outlineLvl w:val="1"/>
        <w:rPr>
          <w:rFonts w:ascii="Arial" w:eastAsia="宋体" w:hAnsi="Arial"/>
          <w:vanish/>
          <w:color w:val="0000FF"/>
          <w:kern w:val="2"/>
          <w:sz w:val="32"/>
          <w:szCs w:val="20"/>
          <w:lang w:val="en-GB" w:eastAsia="ko-KR"/>
        </w:rPr>
      </w:pPr>
    </w:p>
    <w:p w14:paraId="0175822D" w14:textId="77777777" w:rsidR="00096650" w:rsidRPr="00096650" w:rsidRDefault="00096650" w:rsidP="00BC01B1">
      <w:pPr>
        <w:pStyle w:val="afd"/>
        <w:keepNext/>
        <w:keepLines/>
        <w:numPr>
          <w:ilvl w:val="0"/>
          <w:numId w:val="5"/>
        </w:numPr>
        <w:spacing w:before="180" w:after="180"/>
        <w:jc w:val="both"/>
        <w:outlineLvl w:val="1"/>
        <w:rPr>
          <w:rFonts w:ascii="Arial" w:eastAsia="宋体" w:hAnsi="Arial"/>
          <w:vanish/>
          <w:color w:val="0000FF"/>
          <w:kern w:val="2"/>
          <w:sz w:val="32"/>
          <w:szCs w:val="20"/>
          <w:lang w:val="en-GB" w:eastAsia="ko-KR"/>
        </w:rPr>
      </w:pPr>
    </w:p>
    <w:p w14:paraId="54BC294C" w14:textId="7AA8B584" w:rsidR="00D5086B" w:rsidRDefault="009F76CF" w:rsidP="00BC01B1">
      <w:pPr>
        <w:jc w:val="both"/>
        <w:rPr>
          <w:lang w:val="en-GB" w:eastAsia="ko-KR"/>
        </w:rPr>
      </w:pPr>
      <w:r>
        <w:rPr>
          <w:rFonts w:hint="eastAsia"/>
          <w:lang w:val="en-GB" w:eastAsia="ko-KR"/>
        </w:rPr>
        <w:t>[1]</w:t>
      </w:r>
      <w:r>
        <w:rPr>
          <w:lang w:val="en-GB" w:eastAsia="ko-KR"/>
        </w:rPr>
        <w:t xml:space="preserve"> </w:t>
      </w:r>
      <w:r w:rsidR="00715EB7" w:rsidRPr="00715EB7">
        <w:rPr>
          <w:lang w:val="en-GB" w:eastAsia="ko-KR"/>
        </w:rPr>
        <w:t>R2-2407848</w:t>
      </w:r>
      <w:r>
        <w:rPr>
          <w:lang w:val="en-GB" w:eastAsia="ko-KR"/>
        </w:rPr>
        <w:t xml:space="preserve">, </w:t>
      </w:r>
      <w:r w:rsidR="00715EB7" w:rsidRPr="00715EB7">
        <w:rPr>
          <w:lang w:val="en-GB" w:eastAsia="ko-KR"/>
        </w:rPr>
        <w:t>LS on applicable functionality reporting for beam management UE-sided model</w:t>
      </w:r>
    </w:p>
    <w:sectPr w:rsidR="00D5086B"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70B84" w14:textId="77777777" w:rsidR="00E42C0D" w:rsidRDefault="00E42C0D">
      <w:r>
        <w:separator/>
      </w:r>
    </w:p>
  </w:endnote>
  <w:endnote w:type="continuationSeparator" w:id="0">
    <w:p w14:paraId="7E98BEF8" w14:textId="77777777" w:rsidR="00E42C0D" w:rsidRDefault="00E42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12581804"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0655EB">
      <w:rPr>
        <w:rStyle w:val="af5"/>
        <w:i/>
        <w:color w:val="auto"/>
      </w:rPr>
      <w:t>2</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C7F44" w14:textId="77777777" w:rsidR="00E42C0D" w:rsidRDefault="00E42C0D">
      <w:r>
        <w:separator/>
      </w:r>
    </w:p>
  </w:footnote>
  <w:footnote w:type="continuationSeparator" w:id="0">
    <w:p w14:paraId="49B21B1A" w14:textId="77777777" w:rsidR="00E42C0D" w:rsidRDefault="00E42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7241657"/>
    <w:multiLevelType w:val="hybridMultilevel"/>
    <w:tmpl w:val="0CD48828"/>
    <w:lvl w:ilvl="0" w:tplc="78944BC0">
      <w:start w:val="2"/>
      <w:numFmt w:val="bullet"/>
      <w:lvlText w:val="-"/>
      <w:lvlJc w:val="left"/>
      <w:pPr>
        <w:ind w:left="1080" w:hanging="360"/>
      </w:pPr>
      <w:rPr>
        <w:rFonts w:ascii="Segoe UI" w:eastAsia="宋体"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B3354E0"/>
    <w:multiLevelType w:val="hybridMultilevel"/>
    <w:tmpl w:val="A38A5EDA"/>
    <w:lvl w:ilvl="0" w:tplc="9E966A7C">
      <w:start w:val="1"/>
      <w:numFmt w:val="bullet"/>
      <w:lvlText w:val="∙"/>
      <w:lvlJc w:val="left"/>
      <w:pPr>
        <w:ind w:left="856" w:hanging="400"/>
      </w:pPr>
      <w:rPr>
        <w:rFonts w:ascii="Malgun Gothic" w:eastAsia="Malgun Gothic" w:hAnsi="Malgun Gothic" w:hint="eastAsia"/>
      </w:rPr>
    </w:lvl>
    <w:lvl w:ilvl="1" w:tplc="04090003" w:tentative="1">
      <w:start w:val="1"/>
      <w:numFmt w:val="bullet"/>
      <w:lvlText w:val=""/>
      <w:lvlJc w:val="left"/>
      <w:pPr>
        <w:ind w:left="1256" w:hanging="400"/>
      </w:pPr>
      <w:rPr>
        <w:rFonts w:ascii="Wingdings" w:hAnsi="Wingdings" w:hint="default"/>
      </w:rPr>
    </w:lvl>
    <w:lvl w:ilvl="2" w:tplc="04090005" w:tentative="1">
      <w:start w:val="1"/>
      <w:numFmt w:val="bullet"/>
      <w:lvlText w:val=""/>
      <w:lvlJc w:val="left"/>
      <w:pPr>
        <w:ind w:left="1656" w:hanging="400"/>
      </w:pPr>
      <w:rPr>
        <w:rFonts w:ascii="Wingdings" w:hAnsi="Wingdings" w:hint="default"/>
      </w:rPr>
    </w:lvl>
    <w:lvl w:ilvl="3" w:tplc="04090001" w:tentative="1">
      <w:start w:val="1"/>
      <w:numFmt w:val="bullet"/>
      <w:lvlText w:val=""/>
      <w:lvlJc w:val="left"/>
      <w:pPr>
        <w:ind w:left="2056" w:hanging="400"/>
      </w:pPr>
      <w:rPr>
        <w:rFonts w:ascii="Wingdings" w:hAnsi="Wingdings" w:hint="default"/>
      </w:rPr>
    </w:lvl>
    <w:lvl w:ilvl="4" w:tplc="04090003" w:tentative="1">
      <w:start w:val="1"/>
      <w:numFmt w:val="bullet"/>
      <w:lvlText w:val=""/>
      <w:lvlJc w:val="left"/>
      <w:pPr>
        <w:ind w:left="2456" w:hanging="400"/>
      </w:pPr>
      <w:rPr>
        <w:rFonts w:ascii="Wingdings" w:hAnsi="Wingdings" w:hint="default"/>
      </w:rPr>
    </w:lvl>
    <w:lvl w:ilvl="5" w:tplc="04090005" w:tentative="1">
      <w:start w:val="1"/>
      <w:numFmt w:val="bullet"/>
      <w:lvlText w:val=""/>
      <w:lvlJc w:val="left"/>
      <w:pPr>
        <w:ind w:left="2856" w:hanging="400"/>
      </w:pPr>
      <w:rPr>
        <w:rFonts w:ascii="Wingdings" w:hAnsi="Wingdings" w:hint="default"/>
      </w:rPr>
    </w:lvl>
    <w:lvl w:ilvl="6" w:tplc="04090001" w:tentative="1">
      <w:start w:val="1"/>
      <w:numFmt w:val="bullet"/>
      <w:lvlText w:val=""/>
      <w:lvlJc w:val="left"/>
      <w:pPr>
        <w:ind w:left="3256" w:hanging="400"/>
      </w:pPr>
      <w:rPr>
        <w:rFonts w:ascii="Wingdings" w:hAnsi="Wingdings" w:hint="default"/>
      </w:rPr>
    </w:lvl>
    <w:lvl w:ilvl="7" w:tplc="04090003" w:tentative="1">
      <w:start w:val="1"/>
      <w:numFmt w:val="bullet"/>
      <w:lvlText w:val=""/>
      <w:lvlJc w:val="left"/>
      <w:pPr>
        <w:ind w:left="3656" w:hanging="400"/>
      </w:pPr>
      <w:rPr>
        <w:rFonts w:ascii="Wingdings" w:hAnsi="Wingdings" w:hint="default"/>
      </w:rPr>
    </w:lvl>
    <w:lvl w:ilvl="8" w:tplc="04090005" w:tentative="1">
      <w:start w:val="1"/>
      <w:numFmt w:val="bullet"/>
      <w:lvlText w:val=""/>
      <w:lvlJc w:val="left"/>
      <w:pPr>
        <w:ind w:left="4056" w:hanging="40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986DD3"/>
    <w:multiLevelType w:val="hybridMultilevel"/>
    <w:tmpl w:val="53A428DC"/>
    <w:lvl w:ilvl="0" w:tplc="A0D203C0">
      <w:start w:val="2"/>
      <w:numFmt w:val="decimalEnclosedCircle"/>
      <w:lvlText w:val="%1"/>
      <w:lvlJc w:val="left"/>
      <w:pPr>
        <w:ind w:left="760" w:hanging="360"/>
      </w:pPr>
      <w:rPr>
        <w:rFonts w:ascii="Batang" w:eastAsia="Batang" w:hAnsi="Batang" w:cs="Batang"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7"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0D4714F"/>
    <w:multiLevelType w:val="hybridMultilevel"/>
    <w:tmpl w:val="7442A558"/>
    <w:lvl w:ilvl="0" w:tplc="78944BC0">
      <w:start w:val="2"/>
      <w:numFmt w:val="bullet"/>
      <w:lvlText w:val="-"/>
      <w:lvlJc w:val="left"/>
      <w:pPr>
        <w:ind w:left="800" w:hanging="400"/>
      </w:pPr>
      <w:rPr>
        <w:rFonts w:ascii="Segoe UI" w:eastAsia="宋体"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2" w15:restartNumberingAfterBreak="0">
    <w:nsid w:val="3B7127AC"/>
    <w:multiLevelType w:val="multilevel"/>
    <w:tmpl w:val="3B7127AC"/>
    <w:lvl w:ilvl="0">
      <w:start w:val="5"/>
      <w:numFmt w:val="bullet"/>
      <w:lvlText w:val="-"/>
      <w:lvlJc w:val="left"/>
      <w:pPr>
        <w:ind w:left="1140" w:hanging="420"/>
      </w:pPr>
      <w:rPr>
        <w:rFonts w:ascii="Times New Roman" w:eastAsia="MS Gothic"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6" w15:restartNumberingAfterBreak="0">
    <w:nsid w:val="477A5E45"/>
    <w:multiLevelType w:val="hybridMultilevel"/>
    <w:tmpl w:val="4822C3D6"/>
    <w:lvl w:ilvl="0" w:tplc="8BA0E38C">
      <w:start w:val="1"/>
      <w:numFmt w:val="bullet"/>
      <w:lvlText w:val="•"/>
      <w:lvlJc w:val="left"/>
      <w:pPr>
        <w:ind w:left="-164" w:hanging="400"/>
      </w:pPr>
      <w:rPr>
        <w:rFonts w:ascii="Arial" w:hAnsi="Arial" w:hint="default"/>
        <w:color w:val="auto"/>
      </w:rPr>
    </w:lvl>
    <w:lvl w:ilvl="1" w:tplc="04090003">
      <w:start w:val="1"/>
      <w:numFmt w:val="bullet"/>
      <w:lvlText w:val=""/>
      <w:lvlJc w:val="left"/>
      <w:pPr>
        <w:ind w:left="236" w:hanging="400"/>
      </w:pPr>
      <w:rPr>
        <w:rFonts w:ascii="Wingdings" w:hAnsi="Wingdings" w:hint="default"/>
      </w:rPr>
    </w:lvl>
    <w:lvl w:ilvl="2" w:tplc="04090005">
      <w:start w:val="1"/>
      <w:numFmt w:val="bullet"/>
      <w:lvlText w:val=""/>
      <w:lvlJc w:val="left"/>
      <w:pPr>
        <w:ind w:left="636" w:hanging="400"/>
      </w:pPr>
      <w:rPr>
        <w:rFonts w:ascii="Wingdings" w:hAnsi="Wingdings" w:hint="default"/>
      </w:rPr>
    </w:lvl>
    <w:lvl w:ilvl="3" w:tplc="04090001">
      <w:start w:val="1"/>
      <w:numFmt w:val="bullet"/>
      <w:lvlText w:val=""/>
      <w:lvlJc w:val="left"/>
      <w:pPr>
        <w:ind w:left="1036" w:hanging="400"/>
      </w:pPr>
      <w:rPr>
        <w:rFonts w:ascii="Wingdings" w:hAnsi="Wingdings" w:hint="default"/>
      </w:rPr>
    </w:lvl>
    <w:lvl w:ilvl="4" w:tplc="04090003" w:tentative="1">
      <w:start w:val="1"/>
      <w:numFmt w:val="bullet"/>
      <w:lvlText w:val=""/>
      <w:lvlJc w:val="left"/>
      <w:pPr>
        <w:ind w:left="1436" w:hanging="400"/>
      </w:pPr>
      <w:rPr>
        <w:rFonts w:ascii="Wingdings" w:hAnsi="Wingdings" w:hint="default"/>
      </w:rPr>
    </w:lvl>
    <w:lvl w:ilvl="5" w:tplc="04090005" w:tentative="1">
      <w:start w:val="1"/>
      <w:numFmt w:val="bullet"/>
      <w:lvlText w:val=""/>
      <w:lvlJc w:val="left"/>
      <w:pPr>
        <w:ind w:left="1836" w:hanging="400"/>
      </w:pPr>
      <w:rPr>
        <w:rFonts w:ascii="Wingdings" w:hAnsi="Wingdings" w:hint="default"/>
      </w:rPr>
    </w:lvl>
    <w:lvl w:ilvl="6" w:tplc="04090001" w:tentative="1">
      <w:start w:val="1"/>
      <w:numFmt w:val="bullet"/>
      <w:lvlText w:val=""/>
      <w:lvlJc w:val="left"/>
      <w:pPr>
        <w:ind w:left="2236" w:hanging="400"/>
      </w:pPr>
      <w:rPr>
        <w:rFonts w:ascii="Wingdings" w:hAnsi="Wingdings" w:hint="default"/>
      </w:rPr>
    </w:lvl>
    <w:lvl w:ilvl="7" w:tplc="04090003" w:tentative="1">
      <w:start w:val="1"/>
      <w:numFmt w:val="bullet"/>
      <w:lvlText w:val=""/>
      <w:lvlJc w:val="left"/>
      <w:pPr>
        <w:ind w:left="2636" w:hanging="400"/>
      </w:pPr>
      <w:rPr>
        <w:rFonts w:ascii="Wingdings" w:hAnsi="Wingdings" w:hint="default"/>
      </w:rPr>
    </w:lvl>
    <w:lvl w:ilvl="8" w:tplc="04090005" w:tentative="1">
      <w:start w:val="1"/>
      <w:numFmt w:val="bullet"/>
      <w:lvlText w:val=""/>
      <w:lvlJc w:val="left"/>
      <w:pPr>
        <w:ind w:left="3036" w:hanging="400"/>
      </w:pPr>
      <w:rPr>
        <w:rFonts w:ascii="Wingdings" w:hAnsi="Wingdings" w:hint="default"/>
      </w:rPr>
    </w:lvl>
  </w:abstractNum>
  <w:abstractNum w:abstractNumId="27"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8" w15:restartNumberingAfterBreak="0">
    <w:nsid w:val="544E767E"/>
    <w:multiLevelType w:val="hybridMultilevel"/>
    <w:tmpl w:val="32CAC0FE"/>
    <w:lvl w:ilvl="0" w:tplc="B8645A80">
      <w:start w:val="1"/>
      <w:numFmt w:val="bullet"/>
      <w:lvlText w:val="•"/>
      <w:lvlJc w:val="left"/>
      <w:pPr>
        <w:ind w:left="684" w:hanging="400"/>
      </w:pPr>
      <w:rPr>
        <w:rFonts w:ascii="Arial" w:hAnsi="Arial"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0" w15:restartNumberingAfterBreak="0">
    <w:nsid w:val="589C1F2A"/>
    <w:multiLevelType w:val="hybridMultilevel"/>
    <w:tmpl w:val="AC14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3" w15:restartNumberingAfterBreak="0">
    <w:nsid w:val="6565259C"/>
    <w:multiLevelType w:val="hybridMultilevel"/>
    <w:tmpl w:val="8452C03C"/>
    <w:lvl w:ilvl="0" w:tplc="701C3A6A">
      <w:start w:val="1"/>
      <w:numFmt w:val="decimalEnclosedCircle"/>
      <w:lvlText w:val="%1"/>
      <w:lvlJc w:val="left"/>
      <w:pPr>
        <w:ind w:left="1120" w:hanging="360"/>
      </w:pPr>
      <w:rPr>
        <w:rFonts w:ascii="Batang" w:eastAsia="Batang" w:hAnsi="Batang" w:cs="Batang"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4"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1" w15:restartNumberingAfterBreak="0">
    <w:nsid w:val="7F5A0286"/>
    <w:multiLevelType w:val="hybridMultilevel"/>
    <w:tmpl w:val="D10C62A6"/>
    <w:lvl w:ilvl="0" w:tplc="5470B1A6">
      <w:start w:val="1"/>
      <w:numFmt w:val="decimalEnclosedCircle"/>
      <w:lvlText w:val="%1"/>
      <w:lvlJc w:val="left"/>
      <w:pPr>
        <w:ind w:left="760" w:hanging="360"/>
      </w:pPr>
      <w:rPr>
        <w:rFonts w:ascii="Batang" w:eastAsia="Batang" w:hAnsi="Batang" w:cs="Batang"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39"/>
  </w:num>
  <w:num w:numId="3">
    <w:abstractNumId w:val="15"/>
  </w:num>
  <w:num w:numId="4">
    <w:abstractNumId w:val="29"/>
  </w:num>
  <w:num w:numId="5">
    <w:abstractNumId w:val="8"/>
  </w:num>
  <w:num w:numId="6">
    <w:abstractNumId w:val="35"/>
  </w:num>
  <w:num w:numId="7">
    <w:abstractNumId w:val="16"/>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7"/>
  </w:num>
  <w:num w:numId="10">
    <w:abstractNumId w:val="31"/>
  </w:num>
  <w:num w:numId="11">
    <w:abstractNumId w:val="23"/>
  </w:num>
  <w:num w:numId="12">
    <w:abstractNumId w:val="3"/>
  </w:num>
  <w:num w:numId="13">
    <w:abstractNumId w:val="36"/>
  </w:num>
  <w:num w:numId="14">
    <w:abstractNumId w:val="11"/>
  </w:num>
  <w:num w:numId="15">
    <w:abstractNumId w:val="34"/>
  </w:num>
  <w:num w:numId="16">
    <w:abstractNumId w:val="19"/>
  </w:num>
  <w:num w:numId="17">
    <w:abstractNumId w:val="38"/>
  </w:num>
  <w:num w:numId="18">
    <w:abstractNumId w:val="17"/>
  </w:num>
  <w:num w:numId="19">
    <w:abstractNumId w:val="5"/>
  </w:num>
  <w:num w:numId="20">
    <w:abstractNumId w:val="18"/>
  </w:num>
  <w:num w:numId="21">
    <w:abstractNumId w:val="24"/>
  </w:num>
  <w:num w:numId="22">
    <w:abstractNumId w:val="20"/>
  </w:num>
  <w:num w:numId="23">
    <w:abstractNumId w:val="41"/>
  </w:num>
  <w:num w:numId="24">
    <w:abstractNumId w:val="33"/>
  </w:num>
  <w:num w:numId="25">
    <w:abstractNumId w:val="13"/>
  </w:num>
  <w:num w:numId="26">
    <w:abstractNumId w:val="0"/>
  </w:num>
  <w:num w:numId="27">
    <w:abstractNumId w:val="22"/>
  </w:num>
  <w:num w:numId="28">
    <w:abstractNumId w:val="30"/>
  </w:num>
  <w:num w:numId="29">
    <w:abstractNumId w:val="37"/>
  </w:num>
  <w:num w:numId="30">
    <w:abstractNumId w:val="6"/>
  </w:num>
  <w:num w:numId="31">
    <w:abstractNumId w:val="21"/>
  </w:num>
  <w:num w:numId="32">
    <w:abstractNumId w:val="10"/>
  </w:num>
  <w:num w:numId="33">
    <w:abstractNumId w:val="7"/>
  </w:num>
  <w:num w:numId="34">
    <w:abstractNumId w:val="25"/>
  </w:num>
  <w:num w:numId="35">
    <w:abstractNumId w:val="14"/>
  </w:num>
  <w:num w:numId="36">
    <w:abstractNumId w:val="28"/>
  </w:num>
  <w:num w:numId="37">
    <w:abstractNumId w:val="32"/>
  </w:num>
  <w:num w:numId="38">
    <w:abstractNumId w:val="4"/>
  </w:num>
  <w:num w:numId="39">
    <w:abstractNumId w:val="26"/>
  </w:num>
  <w:num w:numId="40">
    <w:abstractNumId w:val="40"/>
  </w:num>
  <w:num w:numId="4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43F"/>
    <w:rsid w:val="000305F7"/>
    <w:rsid w:val="0003077B"/>
    <w:rsid w:val="000308A3"/>
    <w:rsid w:val="000309D8"/>
    <w:rsid w:val="00030C07"/>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ED4"/>
    <w:rsid w:val="00043F60"/>
    <w:rsid w:val="00043F9D"/>
    <w:rsid w:val="00044031"/>
    <w:rsid w:val="000441CF"/>
    <w:rsid w:val="00044222"/>
    <w:rsid w:val="0004436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CCD"/>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5E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E8F"/>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B9"/>
    <w:rsid w:val="00094DEA"/>
    <w:rsid w:val="00094E39"/>
    <w:rsid w:val="00094E79"/>
    <w:rsid w:val="0009500E"/>
    <w:rsid w:val="0009537B"/>
    <w:rsid w:val="0009538E"/>
    <w:rsid w:val="00095716"/>
    <w:rsid w:val="000957B5"/>
    <w:rsid w:val="0009580C"/>
    <w:rsid w:val="00095D1D"/>
    <w:rsid w:val="00095D77"/>
    <w:rsid w:val="00095D9D"/>
    <w:rsid w:val="00095F01"/>
    <w:rsid w:val="00095F3C"/>
    <w:rsid w:val="00096035"/>
    <w:rsid w:val="00096650"/>
    <w:rsid w:val="000967D7"/>
    <w:rsid w:val="000967E2"/>
    <w:rsid w:val="000969BF"/>
    <w:rsid w:val="00096A03"/>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CDE"/>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7E"/>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32"/>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28D"/>
    <w:rsid w:val="00136389"/>
    <w:rsid w:val="0013639C"/>
    <w:rsid w:val="00136757"/>
    <w:rsid w:val="001367C2"/>
    <w:rsid w:val="00136983"/>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2"/>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1FD"/>
    <w:rsid w:val="001525BD"/>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1D8"/>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DB"/>
    <w:rsid w:val="001717EF"/>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B44"/>
    <w:rsid w:val="001A3C00"/>
    <w:rsid w:val="001A3D1A"/>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A2F"/>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52"/>
    <w:rsid w:val="001B5A93"/>
    <w:rsid w:val="001B5C84"/>
    <w:rsid w:val="001B5CB5"/>
    <w:rsid w:val="001B601A"/>
    <w:rsid w:val="001B618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C2"/>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33"/>
    <w:rsid w:val="001D1BD8"/>
    <w:rsid w:val="001D1E87"/>
    <w:rsid w:val="001D1F02"/>
    <w:rsid w:val="001D1F3D"/>
    <w:rsid w:val="001D2056"/>
    <w:rsid w:val="001D208C"/>
    <w:rsid w:val="001D21BF"/>
    <w:rsid w:val="001D23E1"/>
    <w:rsid w:val="001D249A"/>
    <w:rsid w:val="001D24BB"/>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BE1"/>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49"/>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AE9"/>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2F1"/>
    <w:rsid w:val="00206346"/>
    <w:rsid w:val="002064FC"/>
    <w:rsid w:val="00206555"/>
    <w:rsid w:val="002066D6"/>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5FBD"/>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8B3"/>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8E1"/>
    <w:rsid w:val="00281A31"/>
    <w:rsid w:val="00281C3B"/>
    <w:rsid w:val="00281CE2"/>
    <w:rsid w:val="00281D43"/>
    <w:rsid w:val="002822C5"/>
    <w:rsid w:val="002824EF"/>
    <w:rsid w:val="00282626"/>
    <w:rsid w:val="00282819"/>
    <w:rsid w:val="002828EB"/>
    <w:rsid w:val="00282942"/>
    <w:rsid w:val="00282A2D"/>
    <w:rsid w:val="00282B03"/>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435"/>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809"/>
    <w:rsid w:val="00293970"/>
    <w:rsid w:val="00293A5E"/>
    <w:rsid w:val="00293A93"/>
    <w:rsid w:val="00293C05"/>
    <w:rsid w:val="00293CF1"/>
    <w:rsid w:val="0029401E"/>
    <w:rsid w:val="00294096"/>
    <w:rsid w:val="002945A0"/>
    <w:rsid w:val="002946E3"/>
    <w:rsid w:val="0029471A"/>
    <w:rsid w:val="0029494B"/>
    <w:rsid w:val="00294A53"/>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D0A"/>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3"/>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99B"/>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5D3"/>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EDF"/>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0FAD"/>
    <w:rsid w:val="0032108A"/>
    <w:rsid w:val="003211CC"/>
    <w:rsid w:val="003212B3"/>
    <w:rsid w:val="00321498"/>
    <w:rsid w:val="003215F4"/>
    <w:rsid w:val="0032172F"/>
    <w:rsid w:val="00321964"/>
    <w:rsid w:val="003219AF"/>
    <w:rsid w:val="00321B03"/>
    <w:rsid w:val="00321DEE"/>
    <w:rsid w:val="00322007"/>
    <w:rsid w:val="003220D0"/>
    <w:rsid w:val="00322112"/>
    <w:rsid w:val="00322147"/>
    <w:rsid w:val="003221BA"/>
    <w:rsid w:val="0032228A"/>
    <w:rsid w:val="003222A5"/>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8E"/>
    <w:rsid w:val="00325C96"/>
    <w:rsid w:val="00325C9D"/>
    <w:rsid w:val="00325D52"/>
    <w:rsid w:val="003260C3"/>
    <w:rsid w:val="0032615A"/>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33E"/>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2F1"/>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0D2"/>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DA6"/>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3A"/>
    <w:rsid w:val="003919B9"/>
    <w:rsid w:val="00391C52"/>
    <w:rsid w:val="00391F6A"/>
    <w:rsid w:val="00391F7C"/>
    <w:rsid w:val="00392121"/>
    <w:rsid w:val="00392235"/>
    <w:rsid w:val="00392352"/>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808"/>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C69"/>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EB"/>
    <w:rsid w:val="003F0998"/>
    <w:rsid w:val="003F0B2B"/>
    <w:rsid w:val="003F0CEE"/>
    <w:rsid w:val="003F0E1C"/>
    <w:rsid w:val="003F0ED1"/>
    <w:rsid w:val="003F0EDD"/>
    <w:rsid w:val="003F0F35"/>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2A4"/>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DC"/>
    <w:rsid w:val="004174EE"/>
    <w:rsid w:val="004177C8"/>
    <w:rsid w:val="004179E5"/>
    <w:rsid w:val="00417A9D"/>
    <w:rsid w:val="00417AAE"/>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19"/>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65"/>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AC"/>
    <w:rsid w:val="004774B0"/>
    <w:rsid w:val="004774ED"/>
    <w:rsid w:val="004776CF"/>
    <w:rsid w:val="00477805"/>
    <w:rsid w:val="00477B22"/>
    <w:rsid w:val="00477BCE"/>
    <w:rsid w:val="00477BF2"/>
    <w:rsid w:val="00477C4A"/>
    <w:rsid w:val="00477D42"/>
    <w:rsid w:val="00477F5C"/>
    <w:rsid w:val="004802FC"/>
    <w:rsid w:val="00480421"/>
    <w:rsid w:val="00480559"/>
    <w:rsid w:val="004807DE"/>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09"/>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4B"/>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BFB"/>
    <w:rsid w:val="004D0C53"/>
    <w:rsid w:val="004D101A"/>
    <w:rsid w:val="004D1114"/>
    <w:rsid w:val="004D12BB"/>
    <w:rsid w:val="004D1329"/>
    <w:rsid w:val="004D13E7"/>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71A"/>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C18"/>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784"/>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20AE"/>
    <w:rsid w:val="005221F5"/>
    <w:rsid w:val="0052251E"/>
    <w:rsid w:val="005228A7"/>
    <w:rsid w:val="005228AE"/>
    <w:rsid w:val="005228C4"/>
    <w:rsid w:val="0052290C"/>
    <w:rsid w:val="00522A90"/>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AD4"/>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16"/>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052"/>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348"/>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BB9"/>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112"/>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35F"/>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967"/>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28"/>
    <w:rsid w:val="005F4E90"/>
    <w:rsid w:val="005F4ECE"/>
    <w:rsid w:val="005F51D8"/>
    <w:rsid w:val="005F5209"/>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05"/>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77"/>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79"/>
    <w:rsid w:val="006424EC"/>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350"/>
    <w:rsid w:val="00651737"/>
    <w:rsid w:val="006517A5"/>
    <w:rsid w:val="0065185B"/>
    <w:rsid w:val="0065192F"/>
    <w:rsid w:val="00651A30"/>
    <w:rsid w:val="00651A93"/>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10C"/>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27D"/>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3BEC"/>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B07"/>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7C"/>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51"/>
    <w:rsid w:val="00687557"/>
    <w:rsid w:val="00687620"/>
    <w:rsid w:val="00687914"/>
    <w:rsid w:val="00687A4B"/>
    <w:rsid w:val="00687D35"/>
    <w:rsid w:val="00687E1B"/>
    <w:rsid w:val="00687F26"/>
    <w:rsid w:val="00687F7E"/>
    <w:rsid w:val="00687FBB"/>
    <w:rsid w:val="00690029"/>
    <w:rsid w:val="0069005A"/>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492"/>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EB7"/>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9BE"/>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4"/>
    <w:rsid w:val="00744B1F"/>
    <w:rsid w:val="00744C03"/>
    <w:rsid w:val="00744C06"/>
    <w:rsid w:val="00744EB1"/>
    <w:rsid w:val="00744FDF"/>
    <w:rsid w:val="00744FE6"/>
    <w:rsid w:val="00745079"/>
    <w:rsid w:val="00745216"/>
    <w:rsid w:val="00745285"/>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9B"/>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0"/>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06"/>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39"/>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C80"/>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6"/>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52"/>
    <w:rsid w:val="00777637"/>
    <w:rsid w:val="0077767B"/>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67D"/>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4D3"/>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7B"/>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D2"/>
    <w:rsid w:val="007C0CCE"/>
    <w:rsid w:val="007C102F"/>
    <w:rsid w:val="007C11E1"/>
    <w:rsid w:val="007C126F"/>
    <w:rsid w:val="007C1550"/>
    <w:rsid w:val="007C15E3"/>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BB9"/>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5FE9"/>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7B"/>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D5C"/>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050"/>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33"/>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2B"/>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065"/>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46"/>
    <w:rsid w:val="008813D7"/>
    <w:rsid w:val="0088149A"/>
    <w:rsid w:val="00881794"/>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77A"/>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6A"/>
    <w:rsid w:val="008B2BD5"/>
    <w:rsid w:val="008B2BE3"/>
    <w:rsid w:val="008B2D1D"/>
    <w:rsid w:val="008B2D56"/>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573"/>
    <w:rsid w:val="008E25D6"/>
    <w:rsid w:val="008E26B9"/>
    <w:rsid w:val="008E2808"/>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0F54"/>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06"/>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3EB"/>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20C2"/>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D9E"/>
    <w:rsid w:val="00956ED9"/>
    <w:rsid w:val="00956FF6"/>
    <w:rsid w:val="009570E4"/>
    <w:rsid w:val="00957210"/>
    <w:rsid w:val="009572EF"/>
    <w:rsid w:val="009573FB"/>
    <w:rsid w:val="00957618"/>
    <w:rsid w:val="0095768C"/>
    <w:rsid w:val="00957872"/>
    <w:rsid w:val="00957A46"/>
    <w:rsid w:val="00957D5E"/>
    <w:rsid w:val="00957F2C"/>
    <w:rsid w:val="00957FF5"/>
    <w:rsid w:val="00960645"/>
    <w:rsid w:val="00960674"/>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3A4"/>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6F12"/>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FD"/>
    <w:rsid w:val="009A0D2F"/>
    <w:rsid w:val="009A0DC1"/>
    <w:rsid w:val="009A10E6"/>
    <w:rsid w:val="009A12C7"/>
    <w:rsid w:val="009A12E9"/>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574"/>
    <w:rsid w:val="009C35A2"/>
    <w:rsid w:val="009C3630"/>
    <w:rsid w:val="009C379A"/>
    <w:rsid w:val="009C37C6"/>
    <w:rsid w:val="009C39A8"/>
    <w:rsid w:val="009C39AB"/>
    <w:rsid w:val="009C3B76"/>
    <w:rsid w:val="009C3CC6"/>
    <w:rsid w:val="009C3D2A"/>
    <w:rsid w:val="009C3DD8"/>
    <w:rsid w:val="009C3E04"/>
    <w:rsid w:val="009C3F97"/>
    <w:rsid w:val="009C4029"/>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7C"/>
    <w:rsid w:val="009F6E75"/>
    <w:rsid w:val="009F6F65"/>
    <w:rsid w:val="009F71BF"/>
    <w:rsid w:val="009F7438"/>
    <w:rsid w:val="009F744C"/>
    <w:rsid w:val="009F75BE"/>
    <w:rsid w:val="009F76CF"/>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458"/>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CAF"/>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6F4E"/>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50C"/>
    <w:rsid w:val="00AC06CF"/>
    <w:rsid w:val="00AC0714"/>
    <w:rsid w:val="00AC0850"/>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6A8"/>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DBF"/>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1E02"/>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1B1"/>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3F45"/>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5F3"/>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A"/>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9DE"/>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851"/>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5AF"/>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993"/>
    <w:rsid w:val="00C86E87"/>
    <w:rsid w:val="00C86F8D"/>
    <w:rsid w:val="00C86FB3"/>
    <w:rsid w:val="00C8707E"/>
    <w:rsid w:val="00C871EC"/>
    <w:rsid w:val="00C8720E"/>
    <w:rsid w:val="00C8722A"/>
    <w:rsid w:val="00C87594"/>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61F"/>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41"/>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5C2"/>
    <w:rsid w:val="00D1598B"/>
    <w:rsid w:val="00D15AC0"/>
    <w:rsid w:val="00D15AF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17E35"/>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2F"/>
    <w:rsid w:val="00D45CBE"/>
    <w:rsid w:val="00D45E90"/>
    <w:rsid w:val="00D45EFD"/>
    <w:rsid w:val="00D46053"/>
    <w:rsid w:val="00D460B6"/>
    <w:rsid w:val="00D46173"/>
    <w:rsid w:val="00D461BF"/>
    <w:rsid w:val="00D462FA"/>
    <w:rsid w:val="00D46468"/>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03"/>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D"/>
    <w:rsid w:val="00DA2CC5"/>
    <w:rsid w:val="00DA2EC2"/>
    <w:rsid w:val="00DA322B"/>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5F"/>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B14"/>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10"/>
    <w:rsid w:val="00DE6E4C"/>
    <w:rsid w:val="00DE72C9"/>
    <w:rsid w:val="00DE798B"/>
    <w:rsid w:val="00DE79E3"/>
    <w:rsid w:val="00DE7BC8"/>
    <w:rsid w:val="00DE7EE3"/>
    <w:rsid w:val="00DE7FB1"/>
    <w:rsid w:val="00DF0122"/>
    <w:rsid w:val="00DF028A"/>
    <w:rsid w:val="00DF03FC"/>
    <w:rsid w:val="00DF04CB"/>
    <w:rsid w:val="00DF05CA"/>
    <w:rsid w:val="00DF0874"/>
    <w:rsid w:val="00DF088E"/>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2A"/>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F20"/>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1E"/>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6C2"/>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66E"/>
    <w:rsid w:val="00E41989"/>
    <w:rsid w:val="00E41F2E"/>
    <w:rsid w:val="00E4222F"/>
    <w:rsid w:val="00E42358"/>
    <w:rsid w:val="00E425A0"/>
    <w:rsid w:val="00E42619"/>
    <w:rsid w:val="00E426F9"/>
    <w:rsid w:val="00E42724"/>
    <w:rsid w:val="00E428BA"/>
    <w:rsid w:val="00E42942"/>
    <w:rsid w:val="00E42C0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07"/>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40"/>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3A"/>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0D"/>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003"/>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59E"/>
    <w:rsid w:val="00EF172D"/>
    <w:rsid w:val="00EF17FA"/>
    <w:rsid w:val="00EF1826"/>
    <w:rsid w:val="00EF18C1"/>
    <w:rsid w:val="00EF1941"/>
    <w:rsid w:val="00EF1BB4"/>
    <w:rsid w:val="00EF1D4E"/>
    <w:rsid w:val="00EF1D6F"/>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34"/>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05C"/>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46"/>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45"/>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CCD"/>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B4"/>
    <w:rsid w:val="00FF6BDF"/>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uiPriority="99"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uiPriority w:val="99"/>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uiPriority w:val="99"/>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DECISION">
    <w:name w:val="DECISION"/>
    <w:basedOn w:val="a"/>
    <w:qFormat/>
    <w:rsid w:val="00300EDF"/>
    <w:pPr>
      <w:widowControl w:val="0"/>
      <w:numPr>
        <w:numId w:val="37"/>
      </w:numPr>
      <w:overflowPunct w:val="0"/>
      <w:autoSpaceDE w:val="0"/>
      <w:autoSpaceDN w:val="0"/>
      <w:adjustRightInd w:val="0"/>
      <w:spacing w:before="120" w:after="120" w:line="240" w:lineRule="auto"/>
      <w:jc w:val="both"/>
      <w:textAlignment w:val="baseline"/>
    </w:pPr>
    <w:rPr>
      <w:rFonts w:ascii="Arial" w:eastAsia="Times New Roman" w:hAnsi="Arial"/>
      <w:b/>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79A83-EEAC-4723-9FB5-3B48D5DAF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1363</Words>
  <Characters>7771</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Zhe Chen / Samsung</cp:lastModifiedBy>
  <cp:revision>8</cp:revision>
  <cp:lastPrinted>2015-10-31T09:51:00Z</cp:lastPrinted>
  <dcterms:created xsi:type="dcterms:W3CDTF">2024-10-03T00:39:00Z</dcterms:created>
  <dcterms:modified xsi:type="dcterms:W3CDTF">2024-10-03T15:09:00Z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